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r>
              <w:rPr>
                <w:rtl/>
              </w:rPr>
              <w:t xml:space="preserve"> </w:t>
            </w: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4</w:t>
                </w:r>
              </w:sdtContent>
            </w:sdt>
          </w:p>
        </w:tc>
      </w:tr>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מורן ואלך-ניסן</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b/>
                <w:bCs/>
                <w:rtl/>
              </w:rPr>
              <w:alias w:val="1180"/>
              <w:tag w:val="1180"/>
              <w:id w:val="637458750"/>
              <w:text w:multiLine="1"/>
            </w:sdtPr>
            <w:sdtEndPr/>
            <w:sdtContent>
              <w:p w:rsidR="000A015C" w:rsidRDefault="00E3472B" w:rsidP="008912B8">
                <w:pPr>
                  <w:suppressLineNumbers/>
                  <w:rPr>
                    <w:rFonts w:ascii="Arial" w:hAnsi="Arial"/>
                    <w:b/>
                    <w:bCs/>
                    <w:noProof w:val="0"/>
                    <w:sz w:val="26"/>
                    <w:szCs w:val="26"/>
                    <w:rtl/>
                  </w:rPr>
                </w:pPr>
                <w:r w:rsidRPr="00E3472B">
                  <w:rPr>
                    <w:rFonts w:ascii="Arial" w:hAnsi="Arial" w:hint="cs"/>
                    <w:b/>
                    <w:bCs/>
                    <w:noProof w:val="0"/>
                    <w:sz w:val="26"/>
                    <w:szCs w:val="26"/>
                    <w:rtl/>
                  </w:rPr>
                  <w:t>ה</w:t>
                </w:r>
                <w:r w:rsidR="008912B8" w:rsidRPr="00E3472B">
                  <w:rPr>
                    <w:rFonts w:ascii="Arial" w:hAnsi="Arial"/>
                    <w:b/>
                    <w:bCs/>
                    <w:noProof w:val="0"/>
                    <w:sz w:val="26"/>
                    <w:szCs w:val="26"/>
                    <w:rtl/>
                  </w:rPr>
                  <w:t>מבקש</w:t>
                </w:r>
                <w:r w:rsidR="008912B8" w:rsidRPr="00E3472B">
                  <w:rPr>
                    <w:rFonts w:ascii="Arial" w:hAnsi="Arial" w:hint="cs"/>
                    <w:b/>
                    <w:bCs/>
                    <w:noProof w:val="0"/>
                    <w:sz w:val="26"/>
                    <w:szCs w:val="26"/>
                    <w:rtl/>
                  </w:rPr>
                  <w:t>ת</w:t>
                </w:r>
                <w:r w:rsidRPr="00E3472B">
                  <w:rPr>
                    <w:rFonts w:hint="cs"/>
                    <w:b/>
                    <w:bCs/>
                    <w:rtl/>
                  </w:rPr>
                  <w:t xml:space="preserve"> (להלן: "האישה")</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6D6976" w:rsidP="0099454F">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99454F">
                  <w:rPr>
                    <w:rFonts w:ascii="Arial" w:hAnsi="Arial" w:hint="cs"/>
                    <w:b/>
                    <w:bCs/>
                    <w:noProof w:val="0"/>
                    <w:sz w:val="26"/>
                    <w:szCs w:val="26"/>
                    <w:rtl/>
                  </w:rPr>
                  <w:t>האישה</w:t>
                </w:r>
              </w:sdtContent>
            </w:sdt>
            <w:r w:rsidR="00E54CD9" w:rsidRPr="00E54CD9">
              <w:rPr>
                <w:rFonts w:ascii="Arial" w:hAnsi="Arial" w:hint="cs"/>
                <w:b/>
                <w:bCs/>
                <w:noProof w:val="0"/>
                <w:sz w:val="26"/>
                <w:szCs w:val="26"/>
                <w:rtl/>
              </w:rPr>
              <w:t xml:space="preserve"> </w:t>
            </w:r>
          </w:p>
        </w:tc>
      </w:tr>
      <w:tr w:rsidR="0094424E">
        <w:trPr>
          <w:jc w:val="center"/>
        </w:trPr>
        <w:tc>
          <w:tcPr>
            <w:tcW w:w="8820" w:type="dxa"/>
            <w:gridSpan w:val="4"/>
          </w:tcPr>
          <w:p w:rsidR="0094424E" w:rsidRDefault="008912B8" w:rsidP="008912B8">
            <w:pPr>
              <w:suppressLineNumbers/>
              <w:tabs>
                <w:tab w:val="left" w:pos="3324"/>
              </w:tabs>
              <w:rPr>
                <w:rFonts w:ascii="Arial" w:hAnsi="Arial"/>
                <w:b/>
                <w:bCs/>
                <w:noProof w:val="0"/>
                <w:sz w:val="26"/>
                <w:szCs w:val="26"/>
                <w:rtl/>
              </w:rPr>
            </w:pPr>
            <w:r>
              <w:rPr>
                <w:rFonts w:ascii="Arial" w:hAnsi="Arial"/>
                <w:b/>
                <w:bCs/>
                <w:noProof w:val="0"/>
                <w:sz w:val="26"/>
                <w:szCs w:val="26"/>
                <w:rtl/>
              </w:rPr>
              <w:tab/>
            </w:r>
            <w:r>
              <w:rPr>
                <w:rFonts w:ascii="Arial" w:hAnsi="Arial" w:hint="cs"/>
                <w:b/>
                <w:bCs/>
                <w:noProof w:val="0"/>
                <w:sz w:val="26"/>
                <w:szCs w:val="26"/>
                <w:rtl/>
              </w:rPr>
              <w:t xml:space="preserve">ע"י ב"כ עוה"ד אור גל און </w:t>
            </w:r>
          </w:p>
          <w:p w:rsidR="008912B8" w:rsidRDefault="008912B8" w:rsidP="008912B8">
            <w:pPr>
              <w:suppressLineNumbers/>
              <w:tabs>
                <w:tab w:val="left" w:pos="3324"/>
              </w:tab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6D6976" w:rsidP="008912B8">
            <w:pPr>
              <w:suppressLineNumbers/>
              <w:rPr>
                <w:rFonts w:ascii="Arial" w:hAnsi="Arial"/>
                <w:b/>
                <w:bCs/>
                <w:noProof w:val="0"/>
                <w:sz w:val="26"/>
                <w:szCs w:val="26"/>
              </w:rPr>
            </w:pPr>
            <w:sdt>
              <w:sdtPr>
                <w:rPr>
                  <w:rtl/>
                </w:rPr>
                <w:alias w:val="1184"/>
                <w:tag w:val="1184"/>
                <w:id w:val="-340621022"/>
                <w:text w:multiLine="1"/>
              </w:sdtPr>
              <w:sdtEndPr/>
              <w:sdtContent>
                <w:r w:rsidR="00E3472B">
                  <w:rPr>
                    <w:rFonts w:ascii="Arial" w:hAnsi="Arial" w:hint="cs"/>
                    <w:b/>
                    <w:bCs/>
                    <w:noProof w:val="0"/>
                    <w:sz w:val="26"/>
                    <w:szCs w:val="26"/>
                    <w:rtl/>
                  </w:rPr>
                  <w:t>ה</w:t>
                </w:r>
                <w:r w:rsidR="008912B8">
                  <w:rPr>
                    <w:rFonts w:ascii="Arial" w:hAnsi="Arial"/>
                    <w:b/>
                    <w:bCs/>
                    <w:noProof w:val="0"/>
                    <w:sz w:val="26"/>
                    <w:szCs w:val="26"/>
                    <w:rtl/>
                  </w:rPr>
                  <w:t>משיב</w:t>
                </w:r>
                <w:r w:rsidR="00E3472B">
                  <w:rPr>
                    <w:rFonts w:ascii="Arial" w:hAnsi="Arial" w:hint="cs"/>
                    <w:b/>
                    <w:bCs/>
                    <w:noProof w:val="0"/>
                    <w:sz w:val="26"/>
                    <w:szCs w:val="26"/>
                    <w:rtl/>
                  </w:rPr>
                  <w:t xml:space="preserve"> (להלן: "האיש")</w:t>
                </w:r>
              </w:sdtContent>
            </w:sdt>
          </w:p>
        </w:tc>
        <w:tc>
          <w:tcPr>
            <w:tcW w:w="5571" w:type="dxa"/>
            <w:gridSpan w:val="2"/>
          </w:tcPr>
          <w:p w:rsidR="0094424E" w:rsidRPr="00E54CD9" w:rsidRDefault="006D6976" w:rsidP="0099454F">
            <w:pPr>
              <w:suppressLineNumbers/>
              <w:rPr>
                <w:rFonts w:ascii="Arial" w:hAnsi="Arial"/>
                <w:b/>
                <w:bCs/>
                <w:noProof w:val="0"/>
                <w:sz w:val="26"/>
                <w:szCs w:val="26"/>
                <w:rtl/>
              </w:rPr>
            </w:pPr>
            <w:sdt>
              <w:sdtPr>
                <w:rPr>
                  <w:rtl/>
                </w:rPr>
                <w:alias w:val="1486"/>
                <w:tag w:val="1486"/>
                <w:id w:val="-309872140"/>
                <w:text w:multiLine="1"/>
              </w:sdtPr>
              <w:sdtEndPr/>
              <w:sdtContent>
                <w:r w:rsidR="0099454F">
                  <w:rPr>
                    <w:rFonts w:ascii="Arial" w:hAnsi="Arial" w:hint="cs"/>
                    <w:b/>
                    <w:bCs/>
                    <w:noProof w:val="0"/>
                    <w:sz w:val="26"/>
                    <w:szCs w:val="26"/>
                    <w:rtl/>
                  </w:rPr>
                  <w:t>האיש</w:t>
                </w:r>
              </w:sdtContent>
            </w:sdt>
          </w:p>
          <w:p w:rsidR="00CF6BB7" w:rsidRDefault="008912B8" w:rsidP="00D44968">
            <w:pPr>
              <w:suppressLineNumbers/>
              <w:rPr>
                <w:b/>
                <w:bCs/>
                <w:noProof w:val="0"/>
                <w:sz w:val="26"/>
                <w:szCs w:val="26"/>
                <w:rtl/>
              </w:rPr>
            </w:pPr>
            <w:r>
              <w:rPr>
                <w:rFonts w:hint="cs"/>
                <w:b/>
                <w:bCs/>
                <w:noProof w:val="0"/>
                <w:sz w:val="26"/>
                <w:szCs w:val="26"/>
                <w:rtl/>
              </w:rPr>
              <w:t xml:space="preserve">ע"י ב"כ עוה"ד מאיה אלפנדרי </w:t>
            </w:r>
          </w:p>
        </w:tc>
      </w:tr>
      <w:tr w:rsidR="00CF6BB7" w:rsidTr="00280865">
        <w:trPr>
          <w:jc w:val="center"/>
        </w:trPr>
        <w:tc>
          <w:tcPr>
            <w:tcW w:w="8820" w:type="dxa"/>
            <w:gridSpan w:val="4"/>
          </w:tcPr>
          <w:p w:rsidR="00CF6BB7" w:rsidRPr="00996935" w:rsidRDefault="00CF6BB7" w:rsidP="00D44968">
            <w:pPr>
              <w:suppressLineNumbers/>
              <w:rPr>
                <w:rtl/>
              </w:rPr>
            </w:pPr>
          </w:p>
        </w:tc>
      </w:tr>
      <w:tr w:rsidR="00CF6BB7">
        <w:trPr>
          <w:jc w:val="center"/>
        </w:trPr>
        <w:tc>
          <w:tcPr>
            <w:tcW w:w="3249" w:type="dxa"/>
            <w:gridSpan w:val="2"/>
          </w:tcPr>
          <w:p w:rsidR="000A015C" w:rsidRPr="008912B8" w:rsidRDefault="000A015C">
            <w:pPr>
              <w:rPr>
                <w:rFonts w:ascii="David" w:eastAsia="David" w:hAnsi="David"/>
                <w:noProof w:val="0"/>
              </w:rPr>
            </w:pPr>
          </w:p>
        </w:tc>
        <w:tc>
          <w:tcPr>
            <w:tcW w:w="5571" w:type="dxa"/>
            <w:gridSpan w:val="2"/>
          </w:tcPr>
          <w:p w:rsidR="000A015C" w:rsidRDefault="000A015C">
            <w:pPr>
              <w:rPr>
                <w:b/>
                <w:bCs/>
                <w:sz w:val="26"/>
                <w:szCs w:val="26"/>
              </w:rPr>
            </w:pPr>
          </w:p>
        </w:tc>
      </w:tr>
      <w:tr w:rsidR="004C17EE" w:rsidTr="00D620FD">
        <w:trPr>
          <w:jc w:val="center"/>
        </w:trPr>
        <w:tc>
          <w:tcPr>
            <w:tcW w:w="8820" w:type="dxa"/>
            <w:gridSpan w:val="4"/>
          </w:tcPr>
          <w:p w:rsidR="000A015C" w:rsidRDefault="000A015C">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E3472B" w:rsidRDefault="00E3472B" w:rsidP="008912B8">
      <w:pPr>
        <w:spacing w:line="360" w:lineRule="auto"/>
        <w:jc w:val="both"/>
        <w:rPr>
          <w:rStyle w:val="default"/>
          <w:rFonts w:ascii="David" w:hAnsi="David" w:cs="David"/>
          <w:sz w:val="24"/>
          <w:szCs w:val="24"/>
          <w:rtl/>
        </w:rPr>
      </w:pPr>
      <w:bookmarkStart w:id="0" w:name="NGCSBookmark"/>
      <w:bookmarkEnd w:id="0"/>
    </w:p>
    <w:p w:rsidR="008912B8" w:rsidRDefault="008912B8" w:rsidP="00E3472B">
      <w:pPr>
        <w:spacing w:line="360" w:lineRule="auto"/>
        <w:jc w:val="both"/>
        <w:rPr>
          <w:rStyle w:val="default"/>
          <w:rFonts w:ascii="David" w:hAnsi="David" w:cs="David"/>
          <w:sz w:val="24"/>
          <w:szCs w:val="24"/>
          <w:rtl/>
        </w:rPr>
      </w:pPr>
      <w:r w:rsidRPr="008912B8">
        <w:rPr>
          <w:rStyle w:val="default"/>
          <w:rFonts w:ascii="David" w:hAnsi="David" w:cs="David"/>
          <w:sz w:val="24"/>
          <w:szCs w:val="24"/>
          <w:rtl/>
        </w:rPr>
        <w:t>האם החזר מס לנכה הינו בגדר החזר משותף</w:t>
      </w:r>
      <w:r w:rsidR="00E3472B">
        <w:rPr>
          <w:rStyle w:val="default"/>
          <w:rFonts w:ascii="David" w:hAnsi="David" w:cs="David" w:hint="cs"/>
          <w:sz w:val="24"/>
          <w:szCs w:val="24"/>
          <w:rtl/>
        </w:rPr>
        <w:t xml:space="preserve"> השייך לבני זוג, או שמא מדובר בנכס שאינו בר איזון, לאור הוראות סעיף 5 (א) (2) לחוק יחסי ממון בין בני זוג, תשל"ג -1973</w:t>
      </w:r>
      <w:r w:rsidRPr="008912B8">
        <w:rPr>
          <w:rStyle w:val="default"/>
          <w:rFonts w:ascii="David" w:hAnsi="David" w:cs="David"/>
          <w:sz w:val="24"/>
          <w:szCs w:val="24"/>
          <w:rtl/>
        </w:rPr>
        <w:t xml:space="preserve">? זו הסוגיה העומדת </w:t>
      </w:r>
      <w:r w:rsidR="00E3472B">
        <w:rPr>
          <w:rStyle w:val="default"/>
          <w:rFonts w:ascii="David" w:hAnsi="David" w:cs="David" w:hint="cs"/>
          <w:sz w:val="24"/>
          <w:szCs w:val="24"/>
          <w:rtl/>
        </w:rPr>
        <w:t>להכרעה בפניי.</w:t>
      </w:r>
    </w:p>
    <w:p w:rsidR="00555FED" w:rsidRPr="00555FED" w:rsidRDefault="00555FED" w:rsidP="00E3472B">
      <w:pPr>
        <w:spacing w:line="360" w:lineRule="auto"/>
        <w:jc w:val="both"/>
        <w:rPr>
          <w:rStyle w:val="default"/>
          <w:rFonts w:ascii="David" w:hAnsi="David" w:cs="David"/>
          <w:b/>
          <w:bCs/>
          <w:sz w:val="24"/>
          <w:szCs w:val="24"/>
          <w:u w:val="single"/>
        </w:rPr>
      </w:pPr>
      <w:r w:rsidRPr="00555FED">
        <w:rPr>
          <w:rStyle w:val="default"/>
          <w:rFonts w:ascii="David" w:hAnsi="David" w:cs="David" w:hint="cs"/>
          <w:b/>
          <w:bCs/>
          <w:sz w:val="24"/>
          <w:szCs w:val="24"/>
          <w:u w:val="single"/>
          <w:rtl/>
        </w:rPr>
        <w:t>רקע עובדתי על קצה המזלג:</w:t>
      </w:r>
    </w:p>
    <w:p w:rsidR="008912B8" w:rsidRDefault="008912B8" w:rsidP="008912B8">
      <w:pPr>
        <w:pStyle w:val="5"/>
        <w:bidi w:val="0"/>
        <w:spacing w:before="0"/>
        <w:jc w:val="right"/>
        <w:rPr>
          <w:rFonts w:ascii="Arial" w:hAnsi="Arial" w:cs="Arial"/>
          <w:color w:val="333333"/>
          <w:sz w:val="21"/>
          <w:szCs w:val="21"/>
        </w:rPr>
      </w:pPr>
    </w:p>
    <w:p w:rsidR="00E3472B" w:rsidRPr="00E3472B" w:rsidRDefault="00E3472B" w:rsidP="0099454F">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1</w:t>
      </w:r>
      <w:r w:rsidRPr="00E3472B">
        <w:rPr>
          <w:rStyle w:val="default"/>
          <w:rFonts w:ascii="David" w:hAnsi="David" w:cs="David"/>
          <w:sz w:val="24"/>
          <w:szCs w:val="24"/>
          <w:rtl/>
        </w:rPr>
        <w:t>.</w:t>
      </w:r>
      <w:r w:rsidRPr="00E3472B">
        <w:rPr>
          <w:rStyle w:val="default"/>
          <w:rFonts w:ascii="David" w:hAnsi="David" w:cs="David"/>
          <w:sz w:val="24"/>
          <w:szCs w:val="24"/>
          <w:rtl/>
        </w:rPr>
        <w:tab/>
        <w:t xml:space="preserve">הצדדים נישאו זה לזו, כדמו"י, ביום </w:t>
      </w:r>
      <w:r w:rsidR="0099454F">
        <w:rPr>
          <w:rStyle w:val="default"/>
          <w:rFonts w:ascii="David" w:hAnsi="David" w:cs="David" w:hint="cs"/>
          <w:sz w:val="24"/>
          <w:szCs w:val="24"/>
          <w:rtl/>
        </w:rPr>
        <w:t>05.**.**</w:t>
      </w:r>
      <w:r w:rsidRPr="00E3472B">
        <w:rPr>
          <w:rStyle w:val="default"/>
          <w:rFonts w:ascii="David" w:hAnsi="David" w:cs="David"/>
          <w:sz w:val="24"/>
          <w:szCs w:val="24"/>
          <w:rtl/>
        </w:rPr>
        <w:t xml:space="preserve"> ומנישואין אלו נולדו להם שלושה ילדים, שעודם קטינים.</w:t>
      </w:r>
    </w:p>
    <w:p w:rsidR="00E3472B" w:rsidRPr="00E3472B" w:rsidRDefault="00E3472B" w:rsidP="00555FED">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2</w:t>
      </w:r>
      <w:r w:rsidRPr="00E3472B">
        <w:rPr>
          <w:rStyle w:val="default"/>
          <w:rFonts w:ascii="David" w:hAnsi="David" w:cs="David"/>
          <w:sz w:val="24"/>
          <w:szCs w:val="24"/>
          <w:rtl/>
        </w:rPr>
        <w:t>.</w:t>
      </w:r>
      <w:r w:rsidRPr="00E3472B">
        <w:rPr>
          <w:rStyle w:val="default"/>
          <w:rFonts w:ascii="David" w:hAnsi="David" w:cs="David"/>
          <w:sz w:val="24"/>
          <w:szCs w:val="24"/>
          <w:rtl/>
        </w:rPr>
        <w:tab/>
        <w:t>בחודש יולי 2020, עבר האיש תאונת אופני שטח קשה, נפגע בראשו ואושפז. כתוצאה מכך, הוכר האיש כבעל 100% נכות, ואחיותיו מונו כאפוטרופוסיות לגופו ולרכושו, באופן קבוע.</w:t>
      </w:r>
    </w:p>
    <w:p w:rsidR="00E3472B" w:rsidRPr="00E3472B" w:rsidRDefault="00E3472B" w:rsidP="00555FED">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3</w:t>
      </w:r>
      <w:r w:rsidRPr="00E3472B">
        <w:rPr>
          <w:rStyle w:val="default"/>
          <w:rFonts w:ascii="David" w:hAnsi="David" w:cs="David"/>
          <w:sz w:val="24"/>
          <w:szCs w:val="24"/>
          <w:rtl/>
        </w:rPr>
        <w:t>.</w:t>
      </w:r>
      <w:r w:rsidRPr="00E3472B">
        <w:rPr>
          <w:rStyle w:val="default"/>
          <w:rFonts w:ascii="David" w:hAnsi="David" w:cs="David"/>
          <w:sz w:val="24"/>
          <w:szCs w:val="24"/>
          <w:rtl/>
        </w:rPr>
        <w:tab/>
        <w:t>הצדדים נפרדו בחודש אוקטובר 2021. ביום 07.11.21, הגישה הא</w:t>
      </w:r>
      <w:r w:rsidR="00555FED">
        <w:rPr>
          <w:rStyle w:val="default"/>
          <w:rFonts w:ascii="David" w:hAnsi="David" w:cs="David" w:hint="cs"/>
          <w:sz w:val="24"/>
          <w:szCs w:val="24"/>
          <w:rtl/>
        </w:rPr>
        <w:t>ישה</w:t>
      </w:r>
      <w:r w:rsidRPr="00E3472B">
        <w:rPr>
          <w:rStyle w:val="default"/>
          <w:rFonts w:ascii="David" w:hAnsi="David" w:cs="David"/>
          <w:sz w:val="24"/>
          <w:szCs w:val="24"/>
          <w:rtl/>
        </w:rPr>
        <w:t xml:space="preserve"> בקשה ליישוב סכסוך, ומועד הגשת הבקשה ליישוב סכסוך נקבע</w:t>
      </w:r>
      <w:r w:rsidR="00555FED">
        <w:rPr>
          <w:rStyle w:val="default"/>
          <w:rFonts w:ascii="David" w:hAnsi="David" w:cs="David" w:hint="cs"/>
          <w:sz w:val="24"/>
          <w:szCs w:val="24"/>
          <w:rtl/>
        </w:rPr>
        <w:t>, בהסכמה,</w:t>
      </w:r>
      <w:r w:rsidRPr="00E3472B">
        <w:rPr>
          <w:rStyle w:val="default"/>
          <w:rFonts w:ascii="David" w:hAnsi="David" w:cs="David"/>
          <w:sz w:val="24"/>
          <w:szCs w:val="24"/>
          <w:rtl/>
        </w:rPr>
        <w:t xml:space="preserve"> כמועד הקרע </w:t>
      </w:r>
      <w:r w:rsidR="00555FED">
        <w:rPr>
          <w:rStyle w:val="default"/>
          <w:rFonts w:ascii="David" w:hAnsi="David" w:cs="David" w:hint="cs"/>
          <w:sz w:val="24"/>
          <w:szCs w:val="24"/>
          <w:rtl/>
        </w:rPr>
        <w:t>בין הצדדים.</w:t>
      </w:r>
    </w:p>
    <w:p w:rsidR="00E3472B" w:rsidRPr="00E3472B" w:rsidRDefault="00E3472B" w:rsidP="00555FED">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4</w:t>
      </w:r>
      <w:r w:rsidRPr="00E3472B">
        <w:rPr>
          <w:rStyle w:val="default"/>
          <w:rFonts w:ascii="David" w:hAnsi="David" w:cs="David"/>
          <w:sz w:val="24"/>
          <w:szCs w:val="24"/>
          <w:rtl/>
        </w:rPr>
        <w:t>.</w:t>
      </w:r>
      <w:r w:rsidRPr="00E3472B">
        <w:rPr>
          <w:rStyle w:val="default"/>
          <w:rFonts w:ascii="David" w:hAnsi="David" w:cs="David"/>
          <w:sz w:val="24"/>
          <w:szCs w:val="24"/>
          <w:rtl/>
        </w:rPr>
        <w:tab/>
        <w:t>ביום 21.02.22, הגישה הא</w:t>
      </w:r>
      <w:r w:rsidR="00555FED">
        <w:rPr>
          <w:rStyle w:val="default"/>
          <w:rFonts w:ascii="David" w:hAnsi="David" w:cs="David" w:hint="cs"/>
          <w:sz w:val="24"/>
          <w:szCs w:val="24"/>
          <w:rtl/>
        </w:rPr>
        <w:t>ישה</w:t>
      </w:r>
      <w:r w:rsidRPr="00E3472B">
        <w:rPr>
          <w:rStyle w:val="default"/>
          <w:rFonts w:ascii="David" w:hAnsi="David" w:cs="David"/>
          <w:sz w:val="24"/>
          <w:szCs w:val="24"/>
          <w:rtl/>
        </w:rPr>
        <w:t xml:space="preserve"> בקשה להורות</w:t>
      </w:r>
      <w:r w:rsidR="00555FED">
        <w:rPr>
          <w:rStyle w:val="default"/>
          <w:rFonts w:ascii="David" w:hAnsi="David" w:cs="David" w:hint="cs"/>
          <w:sz w:val="24"/>
          <w:szCs w:val="24"/>
          <w:rtl/>
        </w:rPr>
        <w:t>,</w:t>
      </w:r>
      <w:r w:rsidRPr="00E3472B">
        <w:rPr>
          <w:rStyle w:val="default"/>
          <w:rFonts w:ascii="David" w:hAnsi="David" w:cs="David"/>
          <w:sz w:val="24"/>
          <w:szCs w:val="24"/>
          <w:rtl/>
        </w:rPr>
        <w:t xml:space="preserve"> כי החזר המס שהתקבל לחשבון הבנק המשותף של הצדדים (המוגבל לשתי חתימות) בסך של 148,800 ₪ יועבר לידיה, כאשר 50% מהתשלום יהא על חשבון חלקה באיזון המשאבים בין הצדדים. לחילופין, כי תועבר אליה מחצית החזר המס, ואילו המחצית השנייה (חלקו של האיש) תיוותר בחשבון המשותף, להבטחת תשלום עתידי של איזון המשאבים.</w:t>
      </w:r>
    </w:p>
    <w:p w:rsidR="00E3472B" w:rsidRPr="00E3472B" w:rsidRDefault="00E3472B" w:rsidP="00555FED">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5</w:t>
      </w:r>
      <w:r w:rsidRPr="00E3472B">
        <w:rPr>
          <w:rStyle w:val="default"/>
          <w:rFonts w:ascii="David" w:hAnsi="David" w:cs="David"/>
          <w:sz w:val="24"/>
          <w:szCs w:val="24"/>
          <w:rtl/>
        </w:rPr>
        <w:t>.</w:t>
      </w:r>
      <w:r w:rsidRPr="00E3472B">
        <w:rPr>
          <w:rStyle w:val="default"/>
          <w:rFonts w:ascii="David" w:hAnsi="David" w:cs="David"/>
          <w:sz w:val="24"/>
          <w:szCs w:val="24"/>
          <w:rtl/>
        </w:rPr>
        <w:tab/>
        <w:t>ביום 14.03.23, הוגשה תגובת האיש לבקשה, וביום 26.03.23 הוגשה תשובת האישה לתגובת האיש. בנוסף, ניתנה לצדדים אפשרות להפנות לפסיקה רלוונטיית התומכת בטיעוניהם.</w:t>
      </w:r>
    </w:p>
    <w:p w:rsidR="00555FED" w:rsidRDefault="00555FED" w:rsidP="00E3472B">
      <w:pPr>
        <w:spacing w:line="360" w:lineRule="auto"/>
        <w:jc w:val="both"/>
        <w:rPr>
          <w:rStyle w:val="default"/>
          <w:rFonts w:ascii="David" w:hAnsi="David" w:cs="David"/>
          <w:sz w:val="24"/>
          <w:szCs w:val="24"/>
          <w:rtl/>
        </w:rPr>
      </w:pPr>
    </w:p>
    <w:p w:rsidR="00555FED" w:rsidRDefault="00555FED" w:rsidP="00E3472B">
      <w:pPr>
        <w:spacing w:line="360" w:lineRule="auto"/>
        <w:jc w:val="both"/>
        <w:rPr>
          <w:rStyle w:val="default"/>
          <w:rFonts w:ascii="David" w:hAnsi="David" w:cs="David"/>
          <w:sz w:val="24"/>
          <w:szCs w:val="24"/>
          <w:rtl/>
        </w:rPr>
      </w:pPr>
    </w:p>
    <w:p w:rsidR="00E3472B" w:rsidRPr="00555FED" w:rsidRDefault="00E3472B" w:rsidP="00E3472B">
      <w:pPr>
        <w:spacing w:line="360" w:lineRule="auto"/>
        <w:jc w:val="both"/>
        <w:rPr>
          <w:rStyle w:val="default"/>
          <w:rFonts w:ascii="David" w:hAnsi="David" w:cs="David"/>
          <w:b/>
          <w:bCs/>
          <w:sz w:val="24"/>
          <w:szCs w:val="24"/>
          <w:u w:val="single"/>
        </w:rPr>
      </w:pPr>
      <w:r w:rsidRPr="00555FED">
        <w:rPr>
          <w:rStyle w:val="default"/>
          <w:rFonts w:ascii="David" w:hAnsi="David" w:cs="David"/>
          <w:b/>
          <w:bCs/>
          <w:sz w:val="24"/>
          <w:szCs w:val="24"/>
          <w:u w:val="single"/>
          <w:rtl/>
        </w:rPr>
        <w:t>תמצית טענות האישה:</w:t>
      </w:r>
    </w:p>
    <w:p w:rsidR="00E3472B" w:rsidRPr="00E3472B" w:rsidRDefault="00E3472B" w:rsidP="0099454F">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6</w:t>
      </w:r>
      <w:r w:rsidRPr="00E3472B">
        <w:rPr>
          <w:rStyle w:val="default"/>
          <w:rFonts w:ascii="David" w:hAnsi="David" w:cs="David"/>
          <w:sz w:val="24"/>
          <w:szCs w:val="24"/>
          <w:rtl/>
        </w:rPr>
        <w:t>.</w:t>
      </w:r>
      <w:r w:rsidRPr="00E3472B">
        <w:rPr>
          <w:rStyle w:val="default"/>
          <w:rFonts w:ascii="David" w:hAnsi="David" w:cs="David"/>
          <w:sz w:val="24"/>
          <w:szCs w:val="24"/>
          <w:rtl/>
        </w:rPr>
        <w:tab/>
        <w:t>לטענת האישה, במהלך שנות הנישואין, היא עבדה כ</w:t>
      </w:r>
      <w:r w:rsidR="0099454F">
        <w:rPr>
          <w:rStyle w:val="default"/>
          <w:rFonts w:ascii="David" w:hAnsi="David" w:cs="David" w:hint="cs"/>
          <w:sz w:val="24"/>
          <w:szCs w:val="24"/>
          <w:rtl/>
        </w:rPr>
        <w:t>****</w:t>
      </w:r>
      <w:r w:rsidRPr="00E3472B">
        <w:rPr>
          <w:rStyle w:val="default"/>
          <w:rFonts w:ascii="David" w:hAnsi="David" w:cs="David"/>
          <w:sz w:val="24"/>
          <w:szCs w:val="24"/>
          <w:rtl/>
        </w:rPr>
        <w:t xml:space="preserve"> והשתכרה כ-3,000-5,000 ₪ לחודש, בעוד האיש עבר בתחום ה</w:t>
      </w:r>
      <w:r w:rsidR="0099454F">
        <w:rPr>
          <w:rStyle w:val="default"/>
          <w:rFonts w:ascii="David" w:hAnsi="David" w:cs="David" w:hint="cs"/>
          <w:sz w:val="24"/>
          <w:szCs w:val="24"/>
          <w:rtl/>
        </w:rPr>
        <w:t xml:space="preserve"> **** </w:t>
      </w:r>
      <w:r w:rsidRPr="00E3472B">
        <w:rPr>
          <w:rStyle w:val="default"/>
          <w:rFonts w:ascii="David" w:hAnsi="David" w:cs="David"/>
          <w:sz w:val="24"/>
          <w:szCs w:val="24"/>
          <w:rtl/>
        </w:rPr>
        <w:t>והשתכר 40,000-50,000 ₪ לחודש, כך שבין הצדדים פערי שכר משמעותיים, ואין חולק כי במסגרת איזון המשאבים, האיש יהא חייב לשלם לאישה סכומים נכבדים.</w:t>
      </w:r>
    </w:p>
    <w:p w:rsidR="00E3472B" w:rsidRPr="00E3472B" w:rsidRDefault="00E3472B" w:rsidP="00555FED">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7</w:t>
      </w:r>
      <w:r w:rsidRPr="00E3472B">
        <w:rPr>
          <w:rStyle w:val="default"/>
          <w:rFonts w:ascii="David" w:hAnsi="David" w:cs="David"/>
          <w:sz w:val="24"/>
          <w:szCs w:val="24"/>
          <w:rtl/>
        </w:rPr>
        <w:t>.</w:t>
      </w:r>
      <w:r w:rsidRPr="00E3472B">
        <w:rPr>
          <w:rStyle w:val="default"/>
          <w:rFonts w:ascii="David" w:hAnsi="David" w:cs="David"/>
          <w:sz w:val="24"/>
          <w:szCs w:val="24"/>
          <w:rtl/>
        </w:rPr>
        <w:tab/>
        <w:t>לאור מצבו של האיש, מלוא נטל הטיפול בילדים מוטל על כתפי האישה, והיא קורסת תחת הנטל ואינה מצליחה לספק את מלוא צרכי הילדים.</w:t>
      </w:r>
    </w:p>
    <w:p w:rsidR="00E3472B" w:rsidRPr="00E3472B" w:rsidRDefault="00E3472B" w:rsidP="00555FED">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8</w:t>
      </w:r>
      <w:r w:rsidRPr="00E3472B">
        <w:rPr>
          <w:rStyle w:val="default"/>
          <w:rFonts w:ascii="David" w:hAnsi="David" w:cs="David"/>
          <w:sz w:val="24"/>
          <w:szCs w:val="24"/>
          <w:rtl/>
        </w:rPr>
        <w:t>.</w:t>
      </w:r>
      <w:r w:rsidRPr="00E3472B">
        <w:rPr>
          <w:rStyle w:val="default"/>
          <w:rFonts w:ascii="David" w:hAnsi="David" w:cs="David"/>
          <w:sz w:val="24"/>
          <w:szCs w:val="24"/>
          <w:rtl/>
        </w:rPr>
        <w:tab/>
        <w:t>בתאריכים 12.09.22 ו-19.09.22 התקבל לחשבון הבנק המשותף של הצדדים סכום מהותי של 148,800 ₪ כהחזר מס ששולם ביתר ע"י הצדדים במהלך חייהם המשותפים. מדובר במס ששולם ביתר מהחשבון המשותף של הצדדים בעת היותם יחד, ולפיכך גם סכום ההחזר צריך להתחלק ביניהם, בחלקים שווים.</w:t>
      </w:r>
    </w:p>
    <w:p w:rsidR="00E3472B" w:rsidRPr="00E3472B" w:rsidRDefault="00E3472B" w:rsidP="00555FED">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9</w:t>
      </w:r>
      <w:r w:rsidRPr="00E3472B">
        <w:rPr>
          <w:rStyle w:val="default"/>
          <w:rFonts w:ascii="David" w:hAnsi="David" w:cs="David"/>
          <w:sz w:val="24"/>
          <w:szCs w:val="24"/>
          <w:rtl/>
        </w:rPr>
        <w:t>.</w:t>
      </w:r>
      <w:r w:rsidRPr="00E3472B">
        <w:rPr>
          <w:rStyle w:val="default"/>
          <w:rFonts w:ascii="David" w:hAnsi="David" w:cs="David"/>
          <w:sz w:val="24"/>
          <w:szCs w:val="24"/>
          <w:rtl/>
        </w:rPr>
        <w:tab/>
        <w:t>העברת הסכום הנ"ל לידי האישה, על חשבון חלקה באיזון המשאבים, מהווה עבורה אוויר לנשימה ויאפשר לה להיענות לצרכי הילדים ולגדלם כראוי. האישה חוששת</w:t>
      </w:r>
      <w:r w:rsidR="00555FED">
        <w:rPr>
          <w:rStyle w:val="default"/>
          <w:rFonts w:ascii="David" w:hAnsi="David" w:cs="David" w:hint="cs"/>
          <w:sz w:val="24"/>
          <w:szCs w:val="24"/>
          <w:rtl/>
        </w:rPr>
        <w:t>,</w:t>
      </w:r>
      <w:r w:rsidRPr="00E3472B">
        <w:rPr>
          <w:rStyle w:val="default"/>
          <w:rFonts w:ascii="David" w:hAnsi="David" w:cs="David"/>
          <w:sz w:val="24"/>
          <w:szCs w:val="24"/>
          <w:rtl/>
        </w:rPr>
        <w:t xml:space="preserve"> כי בבוא היום האיש ינסה להתחמק מתשלום א</w:t>
      </w:r>
      <w:r w:rsidR="00555FED">
        <w:rPr>
          <w:rStyle w:val="default"/>
          <w:rFonts w:ascii="David" w:hAnsi="David" w:cs="David"/>
          <w:sz w:val="24"/>
          <w:szCs w:val="24"/>
          <w:rtl/>
        </w:rPr>
        <w:t xml:space="preserve">יזון המשאבים, לאור אופן </w:t>
      </w:r>
      <w:r w:rsidR="00555FED">
        <w:rPr>
          <w:rStyle w:val="default"/>
          <w:rFonts w:ascii="David" w:hAnsi="David" w:cs="David" w:hint="cs"/>
          <w:sz w:val="24"/>
          <w:szCs w:val="24"/>
          <w:rtl/>
        </w:rPr>
        <w:t>ה</w:t>
      </w:r>
      <w:r w:rsidR="00555FED">
        <w:rPr>
          <w:rStyle w:val="default"/>
          <w:rFonts w:ascii="David" w:hAnsi="David" w:cs="David"/>
          <w:sz w:val="24"/>
          <w:szCs w:val="24"/>
          <w:rtl/>
        </w:rPr>
        <w:t>התנהלות</w:t>
      </w:r>
      <w:r w:rsidRPr="00E3472B">
        <w:rPr>
          <w:rStyle w:val="default"/>
          <w:rFonts w:ascii="David" w:hAnsi="David" w:cs="David"/>
          <w:sz w:val="24"/>
          <w:szCs w:val="24"/>
          <w:rtl/>
        </w:rPr>
        <w:t xml:space="preserve"> של אחיותיו, השולטות בו ומערימות קשיים</w:t>
      </w:r>
      <w:r w:rsidR="00555FED">
        <w:rPr>
          <w:rStyle w:val="default"/>
          <w:rFonts w:ascii="David" w:hAnsi="David" w:cs="David"/>
          <w:sz w:val="24"/>
          <w:szCs w:val="24"/>
          <w:rtl/>
        </w:rPr>
        <w:t xml:space="preserve"> על האישה</w:t>
      </w:r>
      <w:r w:rsidR="00555FED">
        <w:rPr>
          <w:rStyle w:val="default"/>
          <w:rFonts w:ascii="David" w:hAnsi="David" w:cs="David" w:hint="cs"/>
          <w:sz w:val="24"/>
          <w:szCs w:val="24"/>
          <w:rtl/>
        </w:rPr>
        <w:t xml:space="preserve">, </w:t>
      </w:r>
      <w:r w:rsidRPr="00E3472B">
        <w:rPr>
          <w:rStyle w:val="default"/>
          <w:rFonts w:ascii="David" w:hAnsi="David" w:cs="David"/>
          <w:sz w:val="24"/>
          <w:szCs w:val="24"/>
          <w:rtl/>
        </w:rPr>
        <w:t>בכל נושא אפשרי.</w:t>
      </w:r>
    </w:p>
    <w:p w:rsidR="00555FED" w:rsidRDefault="00E3472B" w:rsidP="00555FED">
      <w:pPr>
        <w:spacing w:line="360" w:lineRule="auto"/>
        <w:ind w:left="720" w:hanging="720"/>
        <w:jc w:val="both"/>
        <w:rPr>
          <w:rStyle w:val="default"/>
          <w:rFonts w:ascii="David" w:hAnsi="David" w:cs="David"/>
          <w:sz w:val="24"/>
          <w:szCs w:val="24"/>
          <w:rtl/>
        </w:rPr>
      </w:pPr>
      <w:r w:rsidRPr="00E3472B">
        <w:rPr>
          <w:rStyle w:val="default"/>
          <w:rFonts w:ascii="David" w:hAnsi="David" w:cs="David"/>
          <w:sz w:val="24"/>
          <w:szCs w:val="24"/>
        </w:rPr>
        <w:t>10</w:t>
      </w:r>
      <w:r w:rsidRPr="00E3472B">
        <w:rPr>
          <w:rStyle w:val="default"/>
          <w:rFonts w:ascii="David" w:hAnsi="David" w:cs="David"/>
          <w:sz w:val="24"/>
          <w:szCs w:val="24"/>
          <w:rtl/>
        </w:rPr>
        <w:t>.</w:t>
      </w:r>
      <w:r w:rsidRPr="00E3472B">
        <w:rPr>
          <w:rStyle w:val="default"/>
          <w:rFonts w:ascii="David" w:hAnsi="David" w:cs="David"/>
          <w:sz w:val="24"/>
          <w:szCs w:val="24"/>
          <w:rtl/>
        </w:rPr>
        <w:tab/>
        <w:t xml:space="preserve">לאיש לא ייגרם כל נזק מהיעתרות לבקשה, שכן האיש מקבל קצבאות בסך כולל של </w:t>
      </w:r>
    </w:p>
    <w:p w:rsidR="00E3472B" w:rsidRPr="00E3472B" w:rsidRDefault="00E3472B" w:rsidP="00555FED">
      <w:pPr>
        <w:spacing w:line="360" w:lineRule="auto"/>
        <w:ind w:left="720"/>
        <w:jc w:val="both"/>
        <w:rPr>
          <w:rStyle w:val="default"/>
          <w:rFonts w:ascii="David" w:hAnsi="David" w:cs="David"/>
          <w:sz w:val="24"/>
          <w:szCs w:val="24"/>
        </w:rPr>
      </w:pPr>
      <w:r w:rsidRPr="00E3472B">
        <w:rPr>
          <w:rStyle w:val="default"/>
          <w:rFonts w:ascii="David" w:hAnsi="David" w:cs="David"/>
          <w:sz w:val="24"/>
          <w:szCs w:val="24"/>
          <w:rtl/>
        </w:rPr>
        <w:t>כ-35,000 ₪ לחודש, נושא בתשלום מזונות דלים וב-12 חודשים האחרונים הצליח לחסוך כחצי מיליון ₪.</w:t>
      </w:r>
    </w:p>
    <w:p w:rsidR="00E3472B" w:rsidRPr="00555FED" w:rsidRDefault="00E3472B" w:rsidP="00E3472B">
      <w:pPr>
        <w:spacing w:line="360" w:lineRule="auto"/>
        <w:jc w:val="both"/>
        <w:rPr>
          <w:rStyle w:val="default"/>
          <w:rFonts w:ascii="David" w:hAnsi="David" w:cs="David"/>
          <w:b/>
          <w:bCs/>
          <w:sz w:val="24"/>
          <w:szCs w:val="24"/>
          <w:u w:val="single"/>
        </w:rPr>
      </w:pPr>
      <w:r w:rsidRPr="00555FED">
        <w:rPr>
          <w:rStyle w:val="default"/>
          <w:rFonts w:ascii="David" w:hAnsi="David" w:cs="David"/>
          <w:b/>
          <w:bCs/>
          <w:sz w:val="24"/>
          <w:szCs w:val="24"/>
          <w:u w:val="single"/>
          <w:rtl/>
        </w:rPr>
        <w:t>תמצית טענות האיש:</w:t>
      </w:r>
    </w:p>
    <w:p w:rsidR="00E3472B" w:rsidRPr="00E3472B" w:rsidRDefault="00E3472B" w:rsidP="00555FED">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11</w:t>
      </w:r>
      <w:r w:rsidRPr="00E3472B">
        <w:rPr>
          <w:rStyle w:val="default"/>
          <w:rFonts w:ascii="David" w:hAnsi="David" w:cs="David"/>
          <w:sz w:val="24"/>
          <w:szCs w:val="24"/>
          <w:rtl/>
        </w:rPr>
        <w:t>.</w:t>
      </w:r>
      <w:r w:rsidRPr="00E3472B">
        <w:rPr>
          <w:rStyle w:val="default"/>
          <w:rFonts w:ascii="David" w:hAnsi="David" w:cs="David"/>
          <w:sz w:val="24"/>
          <w:szCs w:val="24"/>
          <w:rtl/>
        </w:rPr>
        <w:tab/>
        <w:t>יש לדחות את הבקשה, שכן מדובר בכספים שאינם ברי איזון. האיש קיבל אישור ממס הכנסה לפיו מ</w:t>
      </w:r>
      <w:r w:rsidR="00555FED">
        <w:rPr>
          <w:rStyle w:val="default"/>
          <w:rFonts w:ascii="David" w:hAnsi="David" w:cs="David" w:hint="cs"/>
          <w:sz w:val="24"/>
          <w:szCs w:val="24"/>
          <w:rtl/>
        </w:rPr>
        <w:t>מ</w:t>
      </w:r>
      <w:r w:rsidRPr="00E3472B">
        <w:rPr>
          <w:rStyle w:val="default"/>
          <w:rFonts w:ascii="David" w:hAnsi="David" w:cs="David"/>
          <w:sz w:val="24"/>
          <w:szCs w:val="24"/>
          <w:rtl/>
        </w:rPr>
        <w:t>ועד הפגיעה, קרי יולי 2020, כל הכנסותיו פטורות ממס. החזרי המס ניתנו לאיש בשל נכותו, ואין בפטור המגיע לו בשל נכותו דבר הקשור עם מאמץ משותף ו/או צבירה ו/או יגיעה אישית.</w:t>
      </w:r>
    </w:p>
    <w:p w:rsidR="00E3472B" w:rsidRPr="00E3472B" w:rsidRDefault="00E3472B" w:rsidP="006F6BDD">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12</w:t>
      </w:r>
      <w:r w:rsidRPr="00E3472B">
        <w:rPr>
          <w:rStyle w:val="default"/>
          <w:rFonts w:ascii="David" w:hAnsi="David" w:cs="David"/>
          <w:sz w:val="24"/>
          <w:szCs w:val="24"/>
          <w:rtl/>
        </w:rPr>
        <w:t>.</w:t>
      </w:r>
      <w:r w:rsidRPr="00E3472B">
        <w:rPr>
          <w:rStyle w:val="default"/>
          <w:rFonts w:ascii="David" w:hAnsi="David" w:cs="David"/>
          <w:sz w:val="24"/>
          <w:szCs w:val="24"/>
          <w:rtl/>
        </w:rPr>
        <w:tab/>
        <w:t>סעיף 5 לחוק יחסי ממון בין בני זוג, תשל"ג 197</w:t>
      </w:r>
      <w:r w:rsidR="006F6BDD">
        <w:rPr>
          <w:rStyle w:val="default"/>
          <w:rFonts w:ascii="David" w:hAnsi="David" w:cs="David"/>
          <w:sz w:val="24"/>
          <w:szCs w:val="24"/>
          <w:rtl/>
        </w:rPr>
        <w:t xml:space="preserve">3 </w:t>
      </w:r>
      <w:r w:rsidRPr="00E3472B">
        <w:rPr>
          <w:rStyle w:val="default"/>
          <w:rFonts w:ascii="David" w:hAnsi="David" w:cs="David"/>
          <w:sz w:val="24"/>
          <w:szCs w:val="24"/>
          <w:rtl/>
        </w:rPr>
        <w:t>מחריג מאיזון המשאבים גמלה או פיצוי שנפסקים בשל נזק גוף, שגרם לנכות ומונע מהנכה להמשיך להשתכר כפי שהשתכר בעבר.</w:t>
      </w:r>
    </w:p>
    <w:p w:rsidR="00E3472B" w:rsidRPr="00E3472B" w:rsidRDefault="00E3472B" w:rsidP="00555FED">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13</w:t>
      </w:r>
      <w:r w:rsidRPr="00E3472B">
        <w:rPr>
          <w:rStyle w:val="default"/>
          <w:rFonts w:ascii="David" w:hAnsi="David" w:cs="David"/>
          <w:sz w:val="24"/>
          <w:szCs w:val="24"/>
          <w:rtl/>
        </w:rPr>
        <w:t>.</w:t>
      </w:r>
      <w:r w:rsidRPr="00E3472B">
        <w:rPr>
          <w:rStyle w:val="default"/>
          <w:rFonts w:ascii="David" w:hAnsi="David" w:cs="David"/>
          <w:sz w:val="24"/>
          <w:szCs w:val="24"/>
          <w:rtl/>
        </w:rPr>
        <w:tab/>
        <w:t>האיש 100% נכה, ובשל הפגיעה, אינו יכול לעבוד. החזר המס שהאיש קיבל מתקבל כגמלה עקב נכותו, כך שהפטור שייך לאיש במלואו, ולא לבת הזוג לשעבר.</w:t>
      </w:r>
    </w:p>
    <w:p w:rsidR="00E3472B" w:rsidRPr="00E3472B" w:rsidRDefault="00E3472B" w:rsidP="00E3472B">
      <w:pPr>
        <w:spacing w:line="360" w:lineRule="auto"/>
        <w:jc w:val="both"/>
        <w:rPr>
          <w:rStyle w:val="default"/>
          <w:rFonts w:ascii="David" w:hAnsi="David" w:cs="David"/>
          <w:sz w:val="24"/>
          <w:szCs w:val="24"/>
        </w:rPr>
      </w:pPr>
      <w:r w:rsidRPr="00E3472B">
        <w:rPr>
          <w:rStyle w:val="default"/>
          <w:rFonts w:ascii="David" w:hAnsi="David" w:cs="David"/>
          <w:sz w:val="24"/>
          <w:szCs w:val="24"/>
        </w:rPr>
        <w:t>14</w:t>
      </w:r>
      <w:r w:rsidRPr="00E3472B">
        <w:rPr>
          <w:rStyle w:val="default"/>
          <w:rFonts w:ascii="David" w:hAnsi="David" w:cs="David"/>
          <w:sz w:val="24"/>
          <w:szCs w:val="24"/>
          <w:rtl/>
        </w:rPr>
        <w:t>.</w:t>
      </w:r>
      <w:r w:rsidRPr="00E3472B">
        <w:rPr>
          <w:rStyle w:val="default"/>
          <w:rFonts w:ascii="David" w:hAnsi="David" w:cs="David"/>
          <w:sz w:val="24"/>
          <w:szCs w:val="24"/>
          <w:rtl/>
        </w:rPr>
        <w:tab/>
        <w:t>הצדדים לא שילמו מס ביתר, ולכן ההחזר לא קשור להכנסה אלא לנכותו של האיש.</w:t>
      </w:r>
    </w:p>
    <w:p w:rsidR="00E3472B" w:rsidRPr="00E3472B" w:rsidRDefault="00E3472B" w:rsidP="00555FED">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15</w:t>
      </w:r>
      <w:r w:rsidRPr="00E3472B">
        <w:rPr>
          <w:rStyle w:val="default"/>
          <w:rFonts w:ascii="David" w:hAnsi="David" w:cs="David"/>
          <w:sz w:val="24"/>
          <w:szCs w:val="24"/>
          <w:rtl/>
        </w:rPr>
        <w:t>.</w:t>
      </w:r>
      <w:r w:rsidRPr="00E3472B">
        <w:rPr>
          <w:rStyle w:val="default"/>
          <w:rFonts w:ascii="David" w:hAnsi="David" w:cs="David"/>
          <w:sz w:val="24"/>
          <w:szCs w:val="24"/>
          <w:rtl/>
        </w:rPr>
        <w:tab/>
        <w:t>בזמן אמת, האישה ידעה היטב כי לא שולם מס ביתר, על ידי מי מהצדדים בחייהם המשותפים, ולכן גם לא פעלה לקבלת החזר, אלא הקשתה על האיש ככל יכולתה.</w:t>
      </w:r>
    </w:p>
    <w:p w:rsidR="00E3472B" w:rsidRPr="00E3472B" w:rsidRDefault="00E3472B" w:rsidP="0099454F">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16</w:t>
      </w:r>
      <w:r w:rsidRPr="00E3472B">
        <w:rPr>
          <w:rStyle w:val="default"/>
          <w:rFonts w:ascii="David" w:hAnsi="David" w:cs="David"/>
          <w:sz w:val="24"/>
          <w:szCs w:val="24"/>
          <w:rtl/>
        </w:rPr>
        <w:t>.</w:t>
      </w:r>
      <w:r w:rsidRPr="00E3472B">
        <w:rPr>
          <w:rStyle w:val="default"/>
          <w:rFonts w:ascii="David" w:hAnsi="David" w:cs="David"/>
          <w:sz w:val="24"/>
          <w:szCs w:val="24"/>
          <w:rtl/>
        </w:rPr>
        <w:tab/>
        <w:t xml:space="preserve">האיש כיום כבר אינו איש </w:t>
      </w:r>
      <w:r w:rsidR="0099454F">
        <w:rPr>
          <w:rStyle w:val="default"/>
          <w:rFonts w:ascii="David" w:hAnsi="David" w:cs="David" w:hint="cs"/>
          <w:sz w:val="24"/>
          <w:szCs w:val="24"/>
          <w:rtl/>
        </w:rPr>
        <w:t>****</w:t>
      </w:r>
      <w:r w:rsidRPr="00E3472B">
        <w:rPr>
          <w:rStyle w:val="default"/>
          <w:rFonts w:ascii="David" w:hAnsi="David" w:cs="David"/>
          <w:sz w:val="24"/>
          <w:szCs w:val="24"/>
          <w:rtl/>
        </w:rPr>
        <w:t xml:space="preserve">, ומעולם לא השתכר את הסכומים המופרכים הנטענים ע"י </w:t>
      </w:r>
      <w:r w:rsidR="00555FED">
        <w:rPr>
          <w:rStyle w:val="default"/>
          <w:rFonts w:ascii="David" w:hAnsi="David" w:cs="David"/>
          <w:sz w:val="24"/>
          <w:szCs w:val="24"/>
          <w:rtl/>
        </w:rPr>
        <w:t xml:space="preserve">האישה, אלא השתכר טרם הפגיעה </w:t>
      </w:r>
      <w:r w:rsidRPr="00E3472B">
        <w:rPr>
          <w:rStyle w:val="default"/>
          <w:rFonts w:ascii="David" w:hAnsi="David" w:cs="David"/>
          <w:sz w:val="24"/>
          <w:szCs w:val="24"/>
          <w:rtl/>
        </w:rPr>
        <w:t>סך של 14,000 ₪ נטו לחודש.</w:t>
      </w:r>
    </w:p>
    <w:p w:rsidR="00E3472B" w:rsidRPr="00E3472B" w:rsidRDefault="00E3472B" w:rsidP="00555FED">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lastRenderedPageBreak/>
        <w:t>17</w:t>
      </w:r>
      <w:r w:rsidRPr="00E3472B">
        <w:rPr>
          <w:rStyle w:val="default"/>
          <w:rFonts w:ascii="David" w:hAnsi="David" w:cs="David"/>
          <w:sz w:val="24"/>
          <w:szCs w:val="24"/>
          <w:rtl/>
        </w:rPr>
        <w:t>.</w:t>
      </w:r>
      <w:r w:rsidRPr="00E3472B">
        <w:rPr>
          <w:rStyle w:val="default"/>
          <w:rFonts w:ascii="David" w:hAnsi="David" w:cs="David"/>
          <w:sz w:val="24"/>
          <w:szCs w:val="24"/>
          <w:rtl/>
        </w:rPr>
        <w:tab/>
        <w:t>מאחר והפגיעה של האיש לא נבעה מתאונת דרכים, אין את מי לתבוע בתביעת נזיקין , ועל כן האיש לא קיבל ולא יקבל פיצוי בגין התאונה הקשה. לפיכך, כל קצבה, גמלה, סיוע והטבה שהאיש יקבל בגין נכותו אמורה לסייע לו בהמשך חייו.</w:t>
      </w:r>
    </w:p>
    <w:p w:rsidR="00E3472B" w:rsidRPr="00E3472B" w:rsidRDefault="00E3472B" w:rsidP="00E3472B">
      <w:pPr>
        <w:spacing w:line="360" w:lineRule="auto"/>
        <w:jc w:val="both"/>
        <w:rPr>
          <w:rStyle w:val="default"/>
          <w:rFonts w:ascii="David" w:hAnsi="David" w:cs="David"/>
          <w:sz w:val="24"/>
          <w:szCs w:val="24"/>
        </w:rPr>
      </w:pPr>
      <w:r w:rsidRPr="00E3472B">
        <w:rPr>
          <w:rStyle w:val="default"/>
          <w:rFonts w:ascii="David" w:hAnsi="David" w:cs="David"/>
          <w:sz w:val="24"/>
          <w:szCs w:val="24"/>
        </w:rPr>
        <w:t>18</w:t>
      </w:r>
      <w:r w:rsidRPr="00E3472B">
        <w:rPr>
          <w:rStyle w:val="default"/>
          <w:rFonts w:ascii="David" w:hAnsi="David" w:cs="David"/>
          <w:sz w:val="24"/>
          <w:szCs w:val="24"/>
          <w:rtl/>
        </w:rPr>
        <w:t>.</w:t>
      </w:r>
      <w:r w:rsidRPr="00E3472B">
        <w:rPr>
          <w:rStyle w:val="default"/>
          <w:rFonts w:ascii="David" w:hAnsi="David" w:cs="David"/>
          <w:sz w:val="24"/>
          <w:szCs w:val="24"/>
          <w:rtl/>
        </w:rPr>
        <w:tab/>
        <w:t>האישה אינה יכולה להראות כוונת שיתוף בכספי החזר המס.</w:t>
      </w:r>
    </w:p>
    <w:p w:rsidR="00E3472B" w:rsidRPr="00E3472B" w:rsidRDefault="00E3472B" w:rsidP="00555FED">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19</w:t>
      </w:r>
      <w:r w:rsidRPr="00E3472B">
        <w:rPr>
          <w:rStyle w:val="default"/>
          <w:rFonts w:ascii="David" w:hAnsi="David" w:cs="David"/>
          <w:sz w:val="24"/>
          <w:szCs w:val="24"/>
          <w:rtl/>
        </w:rPr>
        <w:t>.</w:t>
      </w:r>
      <w:r w:rsidRPr="00E3472B">
        <w:rPr>
          <w:rStyle w:val="default"/>
          <w:rFonts w:ascii="David" w:hAnsi="David" w:cs="David"/>
          <w:sz w:val="24"/>
          <w:szCs w:val="24"/>
          <w:rtl/>
        </w:rPr>
        <w:tab/>
        <w:t>יש להתחשב בהון המוחזק בידי האישה, בסך של 150,000 ₪, כמקור הכנסה נוסף על משכורתה. בנוסף, לצדדים דירה משותפת שהוערכה ע"י שמאי מק</w:t>
      </w:r>
      <w:r w:rsidR="00555FED">
        <w:rPr>
          <w:rStyle w:val="default"/>
          <w:rFonts w:ascii="David" w:hAnsi="David" w:cs="David"/>
          <w:sz w:val="24"/>
          <w:szCs w:val="24"/>
          <w:rtl/>
        </w:rPr>
        <w:t>רקעין בסך של 2,785,000 ₪, כך שמ</w:t>
      </w:r>
      <w:r w:rsidRPr="00E3472B">
        <w:rPr>
          <w:rStyle w:val="default"/>
          <w:rFonts w:ascii="David" w:hAnsi="David" w:cs="David"/>
          <w:sz w:val="24"/>
          <w:szCs w:val="24"/>
          <w:rtl/>
        </w:rPr>
        <w:t>ל</w:t>
      </w:r>
      <w:r w:rsidR="00555FED">
        <w:rPr>
          <w:rStyle w:val="default"/>
          <w:rFonts w:ascii="David" w:hAnsi="David" w:cs="David" w:hint="cs"/>
          <w:sz w:val="24"/>
          <w:szCs w:val="24"/>
          <w:rtl/>
        </w:rPr>
        <w:t>א</w:t>
      </w:r>
      <w:r w:rsidRPr="00E3472B">
        <w:rPr>
          <w:rStyle w:val="default"/>
          <w:rFonts w:ascii="David" w:hAnsi="David" w:cs="David"/>
          <w:sz w:val="24"/>
          <w:szCs w:val="24"/>
          <w:rtl/>
        </w:rPr>
        <w:t xml:space="preserve">כת </w:t>
      </w:r>
      <w:r w:rsidR="00555FED">
        <w:rPr>
          <w:rStyle w:val="default"/>
          <w:rFonts w:ascii="David" w:hAnsi="David" w:cs="David" w:hint="cs"/>
          <w:sz w:val="24"/>
          <w:szCs w:val="24"/>
          <w:rtl/>
        </w:rPr>
        <w:t>ה</w:t>
      </w:r>
      <w:r w:rsidRPr="00E3472B">
        <w:rPr>
          <w:rStyle w:val="default"/>
          <w:rFonts w:ascii="David" w:hAnsi="David" w:cs="David"/>
          <w:sz w:val="24"/>
          <w:szCs w:val="24"/>
          <w:rtl/>
        </w:rPr>
        <w:t>איזון הכספי תיעשה מתמורת מכירת הדירה, ואין מקום להותיר את כספו של האיש בחשבון הבנק. גם ביחס לפנסיה של האיש, חלקה של האישה יירשם באמצעות הערות בג</w:t>
      </w:r>
      <w:r w:rsidR="00555FED">
        <w:rPr>
          <w:rStyle w:val="default"/>
          <w:rFonts w:ascii="David" w:hAnsi="David" w:cs="David" w:hint="cs"/>
          <w:sz w:val="24"/>
          <w:szCs w:val="24"/>
          <w:rtl/>
        </w:rPr>
        <w:t>ו</w:t>
      </w:r>
      <w:r w:rsidRPr="00E3472B">
        <w:rPr>
          <w:rStyle w:val="default"/>
          <w:rFonts w:ascii="David" w:hAnsi="David" w:cs="David"/>
          <w:sz w:val="24"/>
          <w:szCs w:val="24"/>
          <w:rtl/>
        </w:rPr>
        <w:t xml:space="preserve">ף המבטח, ולא באמצעות היוון, שכן מרבית הכספים הנזילים כבר נפרעו לחשבון המשותף וממילא מחציתם מצויים בידי האישה. האישה נטלה מהחשבון המשותף כספים ללא הסכמת האיש, ולו היה </w:t>
      </w:r>
      <w:r w:rsidR="00555FED">
        <w:rPr>
          <w:rStyle w:val="default"/>
          <w:rFonts w:ascii="David" w:hAnsi="David" w:cs="David" w:hint="cs"/>
          <w:sz w:val="24"/>
          <w:szCs w:val="24"/>
          <w:rtl/>
        </w:rPr>
        <w:t xml:space="preserve">יודע </w:t>
      </w:r>
      <w:r w:rsidRPr="00E3472B">
        <w:rPr>
          <w:rStyle w:val="default"/>
          <w:rFonts w:ascii="David" w:hAnsi="David" w:cs="David"/>
          <w:sz w:val="24"/>
          <w:szCs w:val="24"/>
          <w:rtl/>
        </w:rPr>
        <w:t>מה מתנהל מעל ראשו</w:t>
      </w:r>
      <w:r w:rsidR="00555FED">
        <w:rPr>
          <w:rStyle w:val="default"/>
          <w:rFonts w:ascii="David" w:hAnsi="David" w:cs="David" w:hint="cs"/>
          <w:sz w:val="24"/>
          <w:szCs w:val="24"/>
          <w:rtl/>
        </w:rPr>
        <w:t>,</w:t>
      </w:r>
      <w:r w:rsidRPr="00E3472B">
        <w:rPr>
          <w:rStyle w:val="default"/>
          <w:rFonts w:ascii="David" w:hAnsi="David" w:cs="David"/>
          <w:sz w:val="24"/>
          <w:szCs w:val="24"/>
          <w:rtl/>
        </w:rPr>
        <w:t xml:space="preserve"> לא היה מסכים לחלוק את הכספים היחידים שק</w:t>
      </w:r>
      <w:r w:rsidR="00555FED">
        <w:rPr>
          <w:rStyle w:val="default"/>
          <w:rFonts w:ascii="David" w:hAnsi="David" w:cs="David"/>
          <w:sz w:val="24"/>
          <w:szCs w:val="24"/>
          <w:rtl/>
        </w:rPr>
        <w:t>יבל בגין התאונה עם אישה המתגרש</w:t>
      </w:r>
      <w:r w:rsidR="00555FED">
        <w:rPr>
          <w:rStyle w:val="default"/>
          <w:rFonts w:ascii="David" w:hAnsi="David" w:cs="David" w:hint="cs"/>
          <w:sz w:val="24"/>
          <w:szCs w:val="24"/>
          <w:rtl/>
        </w:rPr>
        <w:t>ת</w:t>
      </w:r>
      <w:r w:rsidRPr="00E3472B">
        <w:rPr>
          <w:rStyle w:val="default"/>
          <w:rFonts w:ascii="David" w:hAnsi="David" w:cs="David"/>
          <w:sz w:val="24"/>
          <w:szCs w:val="24"/>
          <w:rtl/>
        </w:rPr>
        <w:t xml:space="preserve"> ממנו.</w:t>
      </w:r>
    </w:p>
    <w:p w:rsidR="00E3472B" w:rsidRPr="00E3472B" w:rsidRDefault="00E3472B" w:rsidP="00E3472B">
      <w:pPr>
        <w:spacing w:line="360" w:lineRule="auto"/>
        <w:jc w:val="both"/>
        <w:rPr>
          <w:rStyle w:val="default"/>
          <w:rFonts w:ascii="David" w:hAnsi="David" w:cs="David"/>
          <w:sz w:val="24"/>
          <w:szCs w:val="24"/>
        </w:rPr>
      </w:pPr>
      <w:r w:rsidRPr="00E3472B">
        <w:rPr>
          <w:rStyle w:val="default"/>
          <w:rFonts w:ascii="David" w:hAnsi="David" w:cs="David"/>
          <w:sz w:val="24"/>
          <w:szCs w:val="24"/>
        </w:rPr>
        <w:t>20</w:t>
      </w:r>
      <w:r w:rsidRPr="00E3472B">
        <w:rPr>
          <w:rStyle w:val="default"/>
          <w:rFonts w:ascii="David" w:hAnsi="David" w:cs="David"/>
          <w:sz w:val="24"/>
          <w:szCs w:val="24"/>
          <w:rtl/>
        </w:rPr>
        <w:t>.</w:t>
      </w:r>
      <w:r w:rsidRPr="00E3472B">
        <w:rPr>
          <w:rStyle w:val="default"/>
          <w:rFonts w:ascii="David" w:hAnsi="David" w:cs="David"/>
          <w:sz w:val="24"/>
          <w:szCs w:val="24"/>
          <w:rtl/>
        </w:rPr>
        <w:tab/>
        <w:t>אלמלא עבודה מאומצת מצד אחות האיש, החזר המס כלל לא היה מתקבל.</w:t>
      </w:r>
    </w:p>
    <w:p w:rsidR="00E3472B" w:rsidRPr="00E3472B" w:rsidRDefault="00E3472B" w:rsidP="002734A9">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21</w:t>
      </w:r>
      <w:r w:rsidRPr="00E3472B">
        <w:rPr>
          <w:rStyle w:val="default"/>
          <w:rFonts w:ascii="David" w:hAnsi="David" w:cs="David"/>
          <w:sz w:val="24"/>
          <w:szCs w:val="24"/>
          <w:rtl/>
        </w:rPr>
        <w:t>.</w:t>
      </w:r>
      <w:r w:rsidRPr="00E3472B">
        <w:rPr>
          <w:rStyle w:val="default"/>
          <w:rFonts w:ascii="David" w:hAnsi="David" w:cs="David"/>
          <w:sz w:val="24"/>
          <w:szCs w:val="24"/>
          <w:rtl/>
        </w:rPr>
        <w:tab/>
        <w:t xml:space="preserve">העובדה שהאישה ממשיכה להציג את האיש כאיש </w:t>
      </w:r>
      <w:r w:rsidR="002734A9">
        <w:rPr>
          <w:rStyle w:val="default"/>
          <w:rFonts w:ascii="David" w:hAnsi="David" w:cs="David" w:hint="cs"/>
          <w:sz w:val="24"/>
          <w:szCs w:val="24"/>
          <w:rtl/>
        </w:rPr>
        <w:t>****</w:t>
      </w:r>
      <w:r w:rsidRPr="00E3472B">
        <w:rPr>
          <w:rStyle w:val="default"/>
          <w:rFonts w:ascii="David" w:hAnsi="David" w:cs="David"/>
          <w:sz w:val="24"/>
          <w:szCs w:val="24"/>
          <w:rtl/>
        </w:rPr>
        <w:t xml:space="preserve"> ואינה מזכירה את נכותו הזויה ומלמדת על תפיסת עולם מעותת וחד ערכית.</w:t>
      </w:r>
    </w:p>
    <w:p w:rsidR="00E3472B" w:rsidRPr="00555FED" w:rsidRDefault="00E3472B" w:rsidP="00E3472B">
      <w:pPr>
        <w:spacing w:line="360" w:lineRule="auto"/>
        <w:jc w:val="both"/>
        <w:rPr>
          <w:rStyle w:val="default"/>
          <w:rFonts w:ascii="David" w:hAnsi="David" w:cs="David"/>
          <w:b/>
          <w:bCs/>
          <w:sz w:val="24"/>
          <w:szCs w:val="24"/>
          <w:u w:val="single"/>
        </w:rPr>
      </w:pPr>
      <w:r w:rsidRPr="00555FED">
        <w:rPr>
          <w:rStyle w:val="default"/>
          <w:rFonts w:ascii="David" w:hAnsi="David" w:cs="David"/>
          <w:b/>
          <w:bCs/>
          <w:sz w:val="24"/>
          <w:szCs w:val="24"/>
          <w:u w:val="single"/>
          <w:rtl/>
        </w:rPr>
        <w:t>תמצית תשובת האישה:</w:t>
      </w:r>
    </w:p>
    <w:p w:rsidR="00E3472B" w:rsidRPr="00E3472B" w:rsidRDefault="00E3472B" w:rsidP="00555FED">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22</w:t>
      </w:r>
      <w:r w:rsidRPr="00E3472B">
        <w:rPr>
          <w:rStyle w:val="default"/>
          <w:rFonts w:ascii="David" w:hAnsi="David" w:cs="David"/>
          <w:sz w:val="24"/>
          <w:szCs w:val="24"/>
          <w:rtl/>
        </w:rPr>
        <w:t>.</w:t>
      </w:r>
      <w:r w:rsidRPr="00E3472B">
        <w:rPr>
          <w:rStyle w:val="default"/>
          <w:rFonts w:ascii="David" w:hAnsi="David" w:cs="David"/>
          <w:sz w:val="24"/>
          <w:szCs w:val="24"/>
          <w:rtl/>
        </w:rPr>
        <w:tab/>
        <w:t>האיש עצמו צירף אסמכתאות מהן עולה, כי מדובר בהחזר מס בגין שנת המס 2020, שאין חולק שהינה חלק מהחיים המשותפים של הצדדים, כאשר בשנה זו הצדדים חיו יחד והאישה טיפלה באיש.</w:t>
      </w:r>
    </w:p>
    <w:p w:rsidR="00E3472B" w:rsidRPr="00E3472B" w:rsidRDefault="00E3472B" w:rsidP="00555FED">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23</w:t>
      </w:r>
      <w:r w:rsidRPr="00E3472B">
        <w:rPr>
          <w:rStyle w:val="default"/>
          <w:rFonts w:ascii="David" w:hAnsi="David" w:cs="David"/>
          <w:sz w:val="24"/>
          <w:szCs w:val="24"/>
          <w:rtl/>
        </w:rPr>
        <w:t>.</w:t>
      </w:r>
      <w:r w:rsidRPr="00E3472B">
        <w:rPr>
          <w:rStyle w:val="default"/>
          <w:rFonts w:ascii="David" w:hAnsi="David" w:cs="David"/>
          <w:sz w:val="24"/>
          <w:szCs w:val="24"/>
          <w:rtl/>
        </w:rPr>
        <w:tab/>
        <w:t>התאונה של האיש אירעה ביולי 2020, ולאחריה האישה סעדה את האיש יומם וליל, תוך שבמקביל עבדה, הפקידה את משכורתה לחשבון הבנק המשותף וטיפלה בשלושת הילדים המשותפים.</w:t>
      </w:r>
    </w:p>
    <w:p w:rsidR="00E3472B" w:rsidRPr="00E3472B" w:rsidRDefault="00E3472B" w:rsidP="00555FED">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24</w:t>
      </w:r>
      <w:r w:rsidRPr="00E3472B">
        <w:rPr>
          <w:rStyle w:val="default"/>
          <w:rFonts w:ascii="David" w:hAnsi="David" w:cs="David"/>
          <w:sz w:val="24"/>
          <w:szCs w:val="24"/>
          <w:rtl/>
        </w:rPr>
        <w:t>.</w:t>
      </w:r>
      <w:r w:rsidRPr="00E3472B">
        <w:rPr>
          <w:rStyle w:val="default"/>
          <w:rFonts w:ascii="David" w:hAnsi="David" w:cs="David"/>
          <w:sz w:val="24"/>
          <w:szCs w:val="24"/>
          <w:rtl/>
        </w:rPr>
        <w:tab/>
        <w:t>רק בחודש נובמבר 2021, כשנה וחצי אחרי התאונה, בגין הסלמה בהתנהגות האיש כלפי האישה (כאשר כיום האיש עומד בפני הליך פלילי בשל איומיו כלפי האישה), האיש הורחק ע"י המשטרה ומאז הצדדים לא שבו לחיות יחד.</w:t>
      </w:r>
    </w:p>
    <w:p w:rsidR="00E3472B" w:rsidRPr="00E3472B" w:rsidRDefault="00E3472B" w:rsidP="00555FED">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25</w:t>
      </w:r>
      <w:r w:rsidRPr="00E3472B">
        <w:rPr>
          <w:rStyle w:val="default"/>
          <w:rFonts w:ascii="David" w:hAnsi="David" w:cs="David"/>
          <w:sz w:val="24"/>
          <w:szCs w:val="24"/>
          <w:rtl/>
        </w:rPr>
        <w:t>.</w:t>
      </w:r>
      <w:r w:rsidRPr="00E3472B">
        <w:rPr>
          <w:rStyle w:val="default"/>
          <w:rFonts w:ascii="David" w:hAnsi="David" w:cs="David"/>
          <w:sz w:val="24"/>
          <w:szCs w:val="24"/>
          <w:rtl/>
        </w:rPr>
        <w:tab/>
        <w:t>גם האקטואר שמונה לביצוע איזון המשאבים עורך את החישוב ממועד הנישואין ועד מועד הקרע בחו</w:t>
      </w:r>
      <w:r w:rsidR="00555FED">
        <w:rPr>
          <w:rStyle w:val="default"/>
          <w:rFonts w:ascii="David" w:hAnsi="David" w:cs="David" w:hint="cs"/>
          <w:sz w:val="24"/>
          <w:szCs w:val="24"/>
          <w:rtl/>
        </w:rPr>
        <w:t>ד</w:t>
      </w:r>
      <w:r w:rsidRPr="00E3472B">
        <w:rPr>
          <w:rStyle w:val="default"/>
          <w:rFonts w:ascii="David" w:hAnsi="David" w:cs="David"/>
          <w:sz w:val="24"/>
          <w:szCs w:val="24"/>
          <w:rtl/>
        </w:rPr>
        <w:t>ש נובמבר 2021, כך שאין חולק שמדובר בהחזר מס בגין תקופת החיים המשותפים.</w:t>
      </w:r>
    </w:p>
    <w:p w:rsidR="00E3472B" w:rsidRPr="00E3472B" w:rsidRDefault="00E3472B" w:rsidP="00555FED">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26</w:t>
      </w:r>
      <w:r w:rsidRPr="00E3472B">
        <w:rPr>
          <w:rStyle w:val="default"/>
          <w:rFonts w:ascii="David" w:hAnsi="David" w:cs="David"/>
          <w:sz w:val="24"/>
          <w:szCs w:val="24"/>
          <w:rtl/>
        </w:rPr>
        <w:t>.</w:t>
      </w:r>
      <w:r w:rsidRPr="00E3472B">
        <w:rPr>
          <w:rStyle w:val="default"/>
          <w:rFonts w:ascii="David" w:hAnsi="David" w:cs="David"/>
          <w:sz w:val="24"/>
          <w:szCs w:val="24"/>
          <w:rtl/>
        </w:rPr>
        <w:tab/>
        <w:t>האישה היא זו שטיפלה באיש ובזכויותיו, והחלה הליך לקבלת החזרי מס, טרם פרידת הצדדים.</w:t>
      </w:r>
    </w:p>
    <w:p w:rsidR="00E3472B" w:rsidRPr="00E3472B" w:rsidRDefault="00E3472B" w:rsidP="00533231">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27</w:t>
      </w:r>
      <w:r w:rsidRPr="00E3472B">
        <w:rPr>
          <w:rStyle w:val="default"/>
          <w:rFonts w:ascii="David" w:hAnsi="David" w:cs="David"/>
          <w:sz w:val="24"/>
          <w:szCs w:val="24"/>
          <w:rtl/>
        </w:rPr>
        <w:t>.</w:t>
      </w:r>
      <w:r w:rsidRPr="00E3472B">
        <w:rPr>
          <w:rStyle w:val="default"/>
          <w:rFonts w:ascii="David" w:hAnsi="David" w:cs="David"/>
          <w:sz w:val="24"/>
          <w:szCs w:val="24"/>
          <w:rtl/>
        </w:rPr>
        <w:tab/>
        <w:t>המבקשת לא מחזיקה בהון של 150,000 ₪, שכך היא מגדלת את שלושת הילדים לבדה ואינה יכולה לקיימם ממשכורת</w:t>
      </w:r>
      <w:r w:rsidR="00533231">
        <w:rPr>
          <w:rStyle w:val="default"/>
          <w:rFonts w:ascii="David" w:hAnsi="David" w:cs="David" w:hint="cs"/>
          <w:sz w:val="24"/>
          <w:szCs w:val="24"/>
          <w:rtl/>
        </w:rPr>
        <w:t>ה</w:t>
      </w:r>
      <w:r w:rsidRPr="00E3472B">
        <w:rPr>
          <w:rStyle w:val="default"/>
          <w:rFonts w:ascii="David" w:hAnsi="David" w:cs="David"/>
          <w:sz w:val="24"/>
          <w:szCs w:val="24"/>
          <w:rtl/>
        </w:rPr>
        <w:t xml:space="preserve"> הדלה בצירוף דמי מזונות הנמוכים יחסית, כך שהיא נאלצ</w:t>
      </w:r>
      <w:r w:rsidR="00533231">
        <w:rPr>
          <w:rStyle w:val="default"/>
          <w:rFonts w:ascii="David" w:hAnsi="David" w:cs="David" w:hint="cs"/>
          <w:sz w:val="24"/>
          <w:szCs w:val="24"/>
          <w:rtl/>
        </w:rPr>
        <w:t xml:space="preserve">ה </w:t>
      </w:r>
      <w:r w:rsidRPr="00E3472B">
        <w:rPr>
          <w:rStyle w:val="default"/>
          <w:rFonts w:ascii="David" w:hAnsi="David" w:cs="David"/>
          <w:sz w:val="24"/>
          <w:szCs w:val="24"/>
          <w:rtl/>
        </w:rPr>
        <w:t>להשתמש בחסכונות אלו, וכיום נותרו ברשותה 40,000 ₪ אחרונים.</w:t>
      </w:r>
    </w:p>
    <w:p w:rsidR="00E3472B" w:rsidRPr="00533231" w:rsidRDefault="00E3472B" w:rsidP="00E3472B">
      <w:pPr>
        <w:spacing w:line="360" w:lineRule="auto"/>
        <w:jc w:val="both"/>
        <w:rPr>
          <w:rStyle w:val="default"/>
          <w:rFonts w:ascii="David" w:hAnsi="David" w:cs="David"/>
          <w:b/>
          <w:bCs/>
          <w:sz w:val="24"/>
          <w:szCs w:val="24"/>
          <w:u w:val="single"/>
        </w:rPr>
      </w:pPr>
      <w:r w:rsidRPr="00533231">
        <w:rPr>
          <w:rStyle w:val="default"/>
          <w:rFonts w:ascii="David" w:hAnsi="David" w:cs="David"/>
          <w:b/>
          <w:bCs/>
          <w:sz w:val="24"/>
          <w:szCs w:val="24"/>
          <w:u w:val="single"/>
          <w:rtl/>
        </w:rPr>
        <w:lastRenderedPageBreak/>
        <w:t>הטיעונים המשפטיים של האישה:</w:t>
      </w:r>
    </w:p>
    <w:p w:rsidR="00E3472B" w:rsidRPr="00E3472B" w:rsidRDefault="00E3472B" w:rsidP="00533231">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28</w:t>
      </w:r>
      <w:r w:rsidRPr="00E3472B">
        <w:rPr>
          <w:rStyle w:val="default"/>
          <w:rFonts w:ascii="David" w:hAnsi="David" w:cs="David"/>
          <w:sz w:val="24"/>
          <w:szCs w:val="24"/>
          <w:rtl/>
        </w:rPr>
        <w:t>.</w:t>
      </w:r>
      <w:r w:rsidRPr="00E3472B">
        <w:rPr>
          <w:rStyle w:val="default"/>
          <w:rFonts w:ascii="David" w:hAnsi="David" w:cs="David"/>
          <w:sz w:val="24"/>
          <w:szCs w:val="24"/>
          <w:rtl/>
        </w:rPr>
        <w:tab/>
        <w:t>לטענת האישה, אין חולק שמדובר בהחזר מס בגין השתכרות טרם התאונה וחליפי השתכרות לאחר התאונה, בגין תקופה שהיא חלק מהחיים המשותפים.</w:t>
      </w:r>
    </w:p>
    <w:p w:rsidR="00E3472B" w:rsidRPr="00E3472B" w:rsidRDefault="00E3472B" w:rsidP="00533231">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29</w:t>
      </w:r>
      <w:r w:rsidRPr="00E3472B">
        <w:rPr>
          <w:rStyle w:val="default"/>
          <w:rFonts w:ascii="David" w:hAnsi="David" w:cs="David"/>
          <w:sz w:val="24"/>
          <w:szCs w:val="24"/>
          <w:rtl/>
        </w:rPr>
        <w:t>.</w:t>
      </w:r>
      <w:r w:rsidRPr="00E3472B">
        <w:rPr>
          <w:rStyle w:val="default"/>
          <w:rFonts w:ascii="David" w:hAnsi="David" w:cs="David"/>
          <w:sz w:val="24"/>
          <w:szCs w:val="24"/>
          <w:rtl/>
        </w:rPr>
        <w:tab/>
        <w:t>חוק יחסי ממון קובע החרגה ברורה ויחידה לעניין סיטואציה מעין זו של נכות לעניין גימלה או פיצוי המוגדרים ספציפית בחוק, כאשר אין חולק שבעניינו אין מדובר בגמלה או פיצוי שנפסק בשל נזק גוף.</w:t>
      </w:r>
    </w:p>
    <w:p w:rsidR="00E3472B" w:rsidRPr="00E3472B" w:rsidRDefault="00E3472B" w:rsidP="00533231">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30</w:t>
      </w:r>
      <w:r w:rsidRPr="00E3472B">
        <w:rPr>
          <w:rStyle w:val="default"/>
          <w:rFonts w:ascii="David" w:hAnsi="David" w:cs="David"/>
          <w:sz w:val="24"/>
          <w:szCs w:val="24"/>
          <w:rtl/>
        </w:rPr>
        <w:t>.</w:t>
      </w:r>
      <w:r w:rsidRPr="00E3472B">
        <w:rPr>
          <w:rStyle w:val="default"/>
          <w:rFonts w:ascii="David" w:hAnsi="David" w:cs="David"/>
          <w:sz w:val="24"/>
          <w:szCs w:val="24"/>
          <w:rtl/>
        </w:rPr>
        <w:tab/>
        <w:t>האישה מפנה לפסק דינו של כב' השופט דרורי בע"מ 821/05 (מחוזי ים), שם צוין כי כאשר הגימלה הינה תמורת אובדן הכנסה יש לראות בה כחלק מהכנסות משותפות של בני הזוג. כמו כן, כאשר הגימלה נכנסת לחשבון הבנק המשותף ומשמשת לצורכי הצדדים, ניתן לראות בכך הסכמה לכך שהיא חלק מהרכוש המשותף לבני הזוג.</w:t>
      </w:r>
    </w:p>
    <w:p w:rsidR="00E3472B" w:rsidRPr="00E3472B" w:rsidRDefault="00E3472B" w:rsidP="00533231">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31</w:t>
      </w:r>
      <w:r w:rsidRPr="00E3472B">
        <w:rPr>
          <w:rStyle w:val="default"/>
          <w:rFonts w:ascii="David" w:hAnsi="David" w:cs="David"/>
          <w:sz w:val="24"/>
          <w:szCs w:val="24"/>
          <w:rtl/>
        </w:rPr>
        <w:t>.</w:t>
      </w:r>
      <w:r w:rsidRPr="00E3472B">
        <w:rPr>
          <w:rStyle w:val="default"/>
          <w:rFonts w:ascii="David" w:hAnsi="David" w:cs="David"/>
          <w:sz w:val="24"/>
          <w:szCs w:val="24"/>
          <w:rtl/>
        </w:rPr>
        <w:tab/>
        <w:t>עוד מפנה האישה לפסק דינה של כב' השופטת מימון בתמ"ש 14700/97, שם נקבע כי יש לצמצם הוצאתם של נכסים מנכסי האיזון, שכן הנכות משפיעה על חיי המשפחה בכללם. עוד נקבע, כי למעט גימלה לקיום יומיומי ופיצוי בגין נזק גוף הניתן ישירות עקב נזק הגוף, כקביעת המחוקק, יכללו כספים הניתנים בגין הנכות ואינם גימלה יומיומית או פיצוי בנכסי האיזון. בנוסף, הפנתה האישה לפסק דינה של כב' השופטת צפת בתמ"ש 38281/96.</w:t>
      </w:r>
    </w:p>
    <w:p w:rsidR="00E3472B" w:rsidRPr="00E3472B" w:rsidRDefault="00E3472B" w:rsidP="00533231">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32</w:t>
      </w:r>
      <w:r w:rsidRPr="00E3472B">
        <w:rPr>
          <w:rStyle w:val="default"/>
          <w:rFonts w:ascii="David" w:hAnsi="David" w:cs="David"/>
          <w:sz w:val="24"/>
          <w:szCs w:val="24"/>
          <w:rtl/>
        </w:rPr>
        <w:t>.</w:t>
      </w:r>
      <w:r w:rsidRPr="00E3472B">
        <w:rPr>
          <w:rStyle w:val="default"/>
          <w:rFonts w:ascii="David" w:hAnsi="David" w:cs="David"/>
          <w:sz w:val="24"/>
          <w:szCs w:val="24"/>
          <w:rtl/>
        </w:rPr>
        <w:tab/>
        <w:t>בנוסף, טוענת האישה, כי אחיותיו של האיש עומדות על כך שהאיש יטען לשלום בית בפני כב' בית הדין הרבני, וגם משום כך לא יכולים האיש ואחיותיו להעלות טענה שהחזר המס שהופקד לחשבון המשותף אינו חלק מהזכויות המשותפות.</w:t>
      </w:r>
    </w:p>
    <w:p w:rsidR="00E3472B" w:rsidRPr="00533231" w:rsidRDefault="00E3472B" w:rsidP="00E3472B">
      <w:pPr>
        <w:spacing w:line="360" w:lineRule="auto"/>
        <w:jc w:val="both"/>
        <w:rPr>
          <w:rStyle w:val="default"/>
          <w:rFonts w:ascii="David" w:hAnsi="David" w:cs="David"/>
          <w:b/>
          <w:bCs/>
          <w:sz w:val="24"/>
          <w:szCs w:val="24"/>
          <w:u w:val="single"/>
        </w:rPr>
      </w:pPr>
      <w:r w:rsidRPr="00533231">
        <w:rPr>
          <w:rStyle w:val="default"/>
          <w:rFonts w:ascii="David" w:hAnsi="David" w:cs="David"/>
          <w:b/>
          <w:bCs/>
          <w:sz w:val="24"/>
          <w:szCs w:val="24"/>
          <w:u w:val="single"/>
          <w:rtl/>
        </w:rPr>
        <w:t>הטיעונים המשפטיים של האיש:</w:t>
      </w:r>
    </w:p>
    <w:p w:rsidR="00E3472B" w:rsidRPr="00E3472B" w:rsidRDefault="00E3472B" w:rsidP="00533231">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33</w:t>
      </w:r>
      <w:r w:rsidRPr="00E3472B">
        <w:rPr>
          <w:rStyle w:val="default"/>
          <w:rFonts w:ascii="David" w:hAnsi="David" w:cs="David"/>
          <w:sz w:val="24"/>
          <w:szCs w:val="24"/>
          <w:rtl/>
        </w:rPr>
        <w:t>.</w:t>
      </w:r>
      <w:r w:rsidRPr="00E3472B">
        <w:rPr>
          <w:rStyle w:val="default"/>
          <w:rFonts w:ascii="David" w:hAnsi="David" w:cs="David"/>
          <w:sz w:val="24"/>
          <w:szCs w:val="24"/>
          <w:rtl/>
        </w:rPr>
        <w:tab/>
        <w:t>האיש קיבל החזר מס בהתאם לסעיף 5 (9) לפקודת מס הכנסה בגין נזק גוף שנגרם לו והותיר אותו נכה בשיעור של 100%. לפיכך, יש לייחס להחזר המס משמעות בהתאם לתכליתו. החזר המס לא היה משולם לאיש אל</w:t>
      </w:r>
      <w:r w:rsidR="00533231">
        <w:rPr>
          <w:rStyle w:val="default"/>
          <w:rFonts w:ascii="David" w:hAnsi="David" w:cs="David" w:hint="cs"/>
          <w:sz w:val="24"/>
          <w:szCs w:val="24"/>
          <w:rtl/>
        </w:rPr>
        <w:t>מ</w:t>
      </w:r>
      <w:r w:rsidRPr="00E3472B">
        <w:rPr>
          <w:rStyle w:val="default"/>
          <w:rFonts w:ascii="David" w:hAnsi="David" w:cs="David"/>
          <w:sz w:val="24"/>
          <w:szCs w:val="24"/>
          <w:rtl/>
        </w:rPr>
        <w:t>לא התאונה, ולכן לא מדובר בתחליף הכנסה או החזר הכנסה, כטענת האישה, אלא בהטבה או פיצוי ששולם לאיש על פי חיקוק כתוצאה מהפגיעה האישית, ומשכך לא מדובר בנכס בר איזון.</w:t>
      </w:r>
    </w:p>
    <w:p w:rsidR="00E3472B" w:rsidRPr="00E3472B" w:rsidRDefault="00E3472B" w:rsidP="00533231">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34</w:t>
      </w:r>
      <w:r w:rsidRPr="00E3472B">
        <w:rPr>
          <w:rStyle w:val="default"/>
          <w:rFonts w:ascii="David" w:hAnsi="David" w:cs="David"/>
          <w:sz w:val="24"/>
          <w:szCs w:val="24"/>
          <w:rtl/>
        </w:rPr>
        <w:t>.</w:t>
      </w:r>
      <w:r w:rsidRPr="00E3472B">
        <w:rPr>
          <w:rStyle w:val="default"/>
          <w:rFonts w:ascii="David" w:hAnsi="David" w:cs="David"/>
          <w:sz w:val="24"/>
          <w:szCs w:val="24"/>
          <w:rtl/>
        </w:rPr>
        <w:tab/>
        <w:t>לטענת האיש, בשורה של פסק</w:t>
      </w:r>
      <w:r w:rsidR="00533231">
        <w:rPr>
          <w:rStyle w:val="default"/>
          <w:rFonts w:ascii="David" w:hAnsi="David" w:cs="David" w:hint="cs"/>
          <w:sz w:val="24"/>
          <w:szCs w:val="24"/>
          <w:rtl/>
        </w:rPr>
        <w:t>י</w:t>
      </w:r>
      <w:r w:rsidRPr="00E3472B">
        <w:rPr>
          <w:rStyle w:val="default"/>
          <w:rFonts w:ascii="David" w:hAnsi="David" w:cs="David"/>
          <w:sz w:val="24"/>
          <w:szCs w:val="24"/>
          <w:rtl/>
        </w:rPr>
        <w:t xml:space="preserve"> ד</w:t>
      </w:r>
      <w:r w:rsidR="00533231">
        <w:rPr>
          <w:rStyle w:val="default"/>
          <w:rFonts w:ascii="David" w:hAnsi="David" w:cs="David" w:hint="cs"/>
          <w:sz w:val="24"/>
          <w:szCs w:val="24"/>
          <w:rtl/>
        </w:rPr>
        <w:t>י</w:t>
      </w:r>
      <w:r w:rsidRPr="00E3472B">
        <w:rPr>
          <w:rStyle w:val="default"/>
          <w:rFonts w:ascii="David" w:hAnsi="David" w:cs="David"/>
          <w:sz w:val="24"/>
          <w:szCs w:val="24"/>
          <w:rtl/>
        </w:rPr>
        <w:t>ן שפירשו את סעיף 5(א)(2) לחוק יחסי ממון</w:t>
      </w:r>
      <w:r w:rsidR="00533231">
        <w:rPr>
          <w:rStyle w:val="default"/>
          <w:rFonts w:ascii="David" w:hAnsi="David" w:cs="David" w:hint="cs"/>
          <w:sz w:val="24"/>
          <w:szCs w:val="24"/>
          <w:rtl/>
        </w:rPr>
        <w:t>,</w:t>
      </w:r>
      <w:r w:rsidRPr="00E3472B">
        <w:rPr>
          <w:rStyle w:val="default"/>
          <w:rFonts w:ascii="David" w:hAnsi="David" w:cs="David"/>
          <w:sz w:val="24"/>
          <w:szCs w:val="24"/>
          <w:rtl/>
        </w:rPr>
        <w:t xml:space="preserve"> הביע בית המשפט את דעתו כי מטרת הפיצוי הינה להקל על חיי הנכה ולפצות על השינוי לרעה באורח חייו בגין נכותו. </w:t>
      </w:r>
    </w:p>
    <w:p w:rsidR="00E3472B" w:rsidRPr="00E3472B" w:rsidRDefault="00E3472B" w:rsidP="00533231">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35</w:t>
      </w:r>
      <w:r w:rsidRPr="00E3472B">
        <w:rPr>
          <w:rStyle w:val="default"/>
          <w:rFonts w:ascii="David" w:hAnsi="David" w:cs="David"/>
          <w:sz w:val="24"/>
          <w:szCs w:val="24"/>
          <w:rtl/>
        </w:rPr>
        <w:t>.</w:t>
      </w:r>
      <w:r w:rsidRPr="00E3472B">
        <w:rPr>
          <w:rStyle w:val="default"/>
          <w:rFonts w:ascii="David" w:hAnsi="David" w:cs="David"/>
          <w:sz w:val="24"/>
          <w:szCs w:val="24"/>
          <w:rtl/>
        </w:rPr>
        <w:tab/>
        <w:t>האיש מפנה לפסק דינה של כב' השופטת אשקלוני בתמ"ש 001752/05, שם נקבע, כי פיצוי שהינו תחליף להכנסה של הנפגע, אשר היתה משתלמת לו גם אם לא היה נפגע וכתוצאה מיגיעה אישית, לא ייכלל במונח פיצוי בשל נזק גוף כמשמעותו בסעיף 5 (א) (2) לחוק יחסי ממון.</w:t>
      </w:r>
    </w:p>
    <w:p w:rsidR="00E3472B" w:rsidRPr="00E3472B" w:rsidRDefault="00E3472B" w:rsidP="00533231">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lastRenderedPageBreak/>
        <w:t>36</w:t>
      </w:r>
      <w:r w:rsidRPr="00E3472B">
        <w:rPr>
          <w:rStyle w:val="default"/>
          <w:rFonts w:ascii="David" w:hAnsi="David" w:cs="David"/>
          <w:sz w:val="24"/>
          <w:szCs w:val="24"/>
          <w:rtl/>
        </w:rPr>
        <w:t>.</w:t>
      </w:r>
      <w:r w:rsidRPr="00E3472B">
        <w:rPr>
          <w:rStyle w:val="default"/>
          <w:rFonts w:ascii="David" w:hAnsi="David" w:cs="David"/>
          <w:sz w:val="24"/>
          <w:szCs w:val="24"/>
          <w:rtl/>
        </w:rPr>
        <w:tab/>
        <w:t>האיש מפנה לעמ"ש 9102-01-14, שם נקבע כי הנפגע זקוק לגימלה לקיומו היומיומי, ולכן הכספים שמקבל בן הזוג הנכה נועדו לפצות על הנכות ולהקל עליו והוא לא אמור להתחלק בהם עם בן זוגו.</w:t>
      </w:r>
    </w:p>
    <w:p w:rsidR="00E3472B" w:rsidRPr="00E3472B" w:rsidRDefault="00E3472B" w:rsidP="00533231">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37</w:t>
      </w:r>
      <w:r w:rsidRPr="00E3472B">
        <w:rPr>
          <w:rStyle w:val="default"/>
          <w:rFonts w:ascii="David" w:hAnsi="David" w:cs="David"/>
          <w:sz w:val="24"/>
          <w:szCs w:val="24"/>
          <w:rtl/>
        </w:rPr>
        <w:t>.</w:t>
      </w:r>
      <w:r w:rsidRPr="00E3472B">
        <w:rPr>
          <w:rStyle w:val="default"/>
          <w:rFonts w:ascii="David" w:hAnsi="David" w:cs="David"/>
          <w:sz w:val="24"/>
          <w:szCs w:val="24"/>
          <w:rtl/>
        </w:rPr>
        <w:tab/>
        <w:t>האיש טוען כי ניתן</w:t>
      </w:r>
      <w:r w:rsidR="00533231">
        <w:rPr>
          <w:rStyle w:val="default"/>
          <w:rFonts w:ascii="David" w:hAnsi="David" w:cs="David" w:hint="cs"/>
          <w:sz w:val="24"/>
          <w:szCs w:val="24"/>
          <w:rtl/>
        </w:rPr>
        <w:t>,</w:t>
      </w:r>
      <w:r w:rsidRPr="00E3472B">
        <w:rPr>
          <w:rStyle w:val="default"/>
          <w:rFonts w:ascii="David" w:hAnsi="David" w:cs="David"/>
          <w:sz w:val="24"/>
          <w:szCs w:val="24"/>
          <w:rtl/>
        </w:rPr>
        <w:t xml:space="preserve"> בדרך היקש</w:t>
      </w:r>
      <w:r w:rsidR="00533231">
        <w:rPr>
          <w:rStyle w:val="default"/>
          <w:rFonts w:ascii="David" w:hAnsi="David" w:cs="David" w:hint="cs"/>
          <w:sz w:val="24"/>
          <w:szCs w:val="24"/>
          <w:rtl/>
        </w:rPr>
        <w:t>,</w:t>
      </w:r>
      <w:r w:rsidRPr="00E3472B">
        <w:rPr>
          <w:rStyle w:val="default"/>
          <w:rFonts w:ascii="David" w:hAnsi="David" w:cs="David"/>
          <w:sz w:val="24"/>
          <w:szCs w:val="24"/>
          <w:rtl/>
        </w:rPr>
        <w:t xml:space="preserve"> לבחון אף את </w:t>
      </w:r>
      <w:r w:rsidR="00533231">
        <w:rPr>
          <w:rStyle w:val="default"/>
          <w:rFonts w:ascii="David" w:hAnsi="David" w:cs="David" w:hint="cs"/>
          <w:sz w:val="24"/>
          <w:szCs w:val="24"/>
          <w:rtl/>
        </w:rPr>
        <w:t>פסק הדין שניתן ב</w:t>
      </w:r>
      <w:r w:rsidRPr="00E3472B">
        <w:rPr>
          <w:rStyle w:val="default"/>
          <w:rFonts w:ascii="David" w:hAnsi="David" w:cs="David"/>
          <w:sz w:val="24"/>
          <w:szCs w:val="24"/>
          <w:rtl/>
        </w:rPr>
        <w:t>תמ"ש 14702/97, שם נקבע כי יש לראות ברכב רפואי, שנרכש בחלקו הארי ממענק שניתן ממשרד הבטחון בגין נכות ברגליו של האיש, כ"פיצוי" בהתאם לקבוע בסעיף 5 א (2) לחוק יחסי ממון.</w:t>
      </w:r>
    </w:p>
    <w:p w:rsidR="00E3472B" w:rsidRPr="00E3472B" w:rsidRDefault="00E3472B" w:rsidP="00533231">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38</w:t>
      </w:r>
      <w:r w:rsidRPr="00E3472B">
        <w:rPr>
          <w:rStyle w:val="default"/>
          <w:rFonts w:ascii="David" w:hAnsi="David" w:cs="David"/>
          <w:sz w:val="24"/>
          <w:szCs w:val="24"/>
          <w:rtl/>
        </w:rPr>
        <w:t>.</w:t>
      </w:r>
      <w:r w:rsidRPr="00E3472B">
        <w:rPr>
          <w:rStyle w:val="default"/>
          <w:rFonts w:ascii="David" w:hAnsi="David" w:cs="David"/>
          <w:sz w:val="24"/>
          <w:szCs w:val="24"/>
          <w:rtl/>
        </w:rPr>
        <w:tab/>
        <w:t>האיש מפנה לפסיקת כב</w:t>
      </w:r>
      <w:r w:rsidR="00533231">
        <w:rPr>
          <w:rStyle w:val="default"/>
          <w:rFonts w:ascii="David" w:hAnsi="David" w:cs="David"/>
          <w:sz w:val="24"/>
          <w:szCs w:val="24"/>
          <w:rtl/>
        </w:rPr>
        <w:t>' בית המשפט העליון בע"א 8958/07</w:t>
      </w:r>
      <w:r w:rsidR="00533231">
        <w:rPr>
          <w:rStyle w:val="default"/>
          <w:rFonts w:ascii="David" w:hAnsi="David" w:cs="David" w:hint="cs"/>
          <w:sz w:val="24"/>
          <w:szCs w:val="24"/>
          <w:rtl/>
        </w:rPr>
        <w:t xml:space="preserve">, </w:t>
      </w:r>
      <w:r w:rsidR="00533231" w:rsidRPr="00533231">
        <w:rPr>
          <w:rStyle w:val="default"/>
          <w:rFonts w:ascii="David" w:hAnsi="David" w:cs="David" w:hint="cs"/>
          <w:b/>
          <w:bCs/>
          <w:sz w:val="24"/>
          <w:szCs w:val="24"/>
          <w:u w:val="single"/>
          <w:rtl/>
        </w:rPr>
        <w:t>פקיד שומה תל אביב יפו 5 נ' שרל שבטון</w:t>
      </w:r>
      <w:r w:rsidR="00533231">
        <w:rPr>
          <w:rStyle w:val="default"/>
          <w:rFonts w:ascii="David" w:hAnsi="David" w:cs="David" w:hint="cs"/>
          <w:sz w:val="24"/>
          <w:szCs w:val="24"/>
          <w:rtl/>
        </w:rPr>
        <w:t xml:space="preserve">, </w:t>
      </w:r>
      <w:r w:rsidRPr="00E3472B">
        <w:rPr>
          <w:rStyle w:val="default"/>
          <w:rFonts w:ascii="David" w:hAnsi="David" w:cs="David"/>
          <w:sz w:val="24"/>
          <w:szCs w:val="24"/>
          <w:rtl/>
        </w:rPr>
        <w:t>המתייחס</w:t>
      </w:r>
      <w:r w:rsidR="00533231">
        <w:rPr>
          <w:rStyle w:val="default"/>
          <w:rFonts w:ascii="David" w:hAnsi="David" w:cs="David" w:hint="cs"/>
          <w:sz w:val="24"/>
          <w:szCs w:val="24"/>
          <w:rtl/>
        </w:rPr>
        <w:t>ת</w:t>
      </w:r>
      <w:r w:rsidRPr="00E3472B">
        <w:rPr>
          <w:rStyle w:val="default"/>
          <w:rFonts w:ascii="David" w:hAnsi="David" w:cs="David"/>
          <w:sz w:val="24"/>
          <w:szCs w:val="24"/>
          <w:rtl/>
        </w:rPr>
        <w:t xml:space="preserve"> למטרת הפטור לנכה בפקודת מס הכנסה </w:t>
      </w:r>
      <w:r w:rsidR="00533231">
        <w:rPr>
          <w:rStyle w:val="default"/>
          <w:rFonts w:ascii="David" w:hAnsi="David" w:cs="David" w:hint="cs"/>
          <w:sz w:val="24"/>
          <w:szCs w:val="24"/>
          <w:rtl/>
        </w:rPr>
        <w:t>שנועדה</w:t>
      </w:r>
      <w:r w:rsidRPr="00E3472B">
        <w:rPr>
          <w:rStyle w:val="default"/>
          <w:rFonts w:ascii="David" w:hAnsi="David" w:cs="David"/>
          <w:sz w:val="24"/>
          <w:szCs w:val="24"/>
          <w:rtl/>
        </w:rPr>
        <w:t xml:space="preserve"> לעודד נכים לצאת לעבודה ולשקם את חייהם.</w:t>
      </w:r>
    </w:p>
    <w:p w:rsidR="00E3472B" w:rsidRPr="00E3472B" w:rsidRDefault="00E3472B" w:rsidP="00533231">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39</w:t>
      </w:r>
      <w:r w:rsidRPr="00E3472B">
        <w:rPr>
          <w:rStyle w:val="default"/>
          <w:rFonts w:ascii="David" w:hAnsi="David" w:cs="David"/>
          <w:sz w:val="24"/>
          <w:szCs w:val="24"/>
          <w:rtl/>
        </w:rPr>
        <w:t>.</w:t>
      </w:r>
      <w:r w:rsidRPr="00E3472B">
        <w:rPr>
          <w:rStyle w:val="default"/>
          <w:rFonts w:ascii="David" w:hAnsi="David" w:cs="David"/>
          <w:sz w:val="24"/>
          <w:szCs w:val="24"/>
          <w:rtl/>
        </w:rPr>
        <w:tab/>
        <w:t xml:space="preserve">כמו כן, בעמ (י-ם) 14440-07-10 </w:t>
      </w:r>
      <w:r w:rsidRPr="00533231">
        <w:rPr>
          <w:rStyle w:val="default"/>
          <w:rFonts w:ascii="David" w:hAnsi="David" w:cs="David"/>
          <w:b/>
          <w:bCs/>
          <w:sz w:val="24"/>
          <w:szCs w:val="24"/>
          <w:u w:val="single"/>
          <w:rtl/>
        </w:rPr>
        <w:t>ציון כספי נ' פקיד שומה 2 ירושלים</w:t>
      </w:r>
      <w:r w:rsidRPr="00E3472B">
        <w:rPr>
          <w:rStyle w:val="default"/>
          <w:rFonts w:ascii="David" w:hAnsi="David" w:cs="David"/>
          <w:sz w:val="24"/>
          <w:szCs w:val="24"/>
          <w:rtl/>
        </w:rPr>
        <w:t xml:space="preserve"> הודגש כי הפטור לנכה הינו פטור אישי, והכנסת בן הזוג שאינ</w:t>
      </w:r>
      <w:r w:rsidR="00533231">
        <w:rPr>
          <w:rStyle w:val="default"/>
          <w:rFonts w:ascii="David" w:hAnsi="David" w:cs="David" w:hint="cs"/>
          <w:sz w:val="24"/>
          <w:szCs w:val="24"/>
          <w:rtl/>
        </w:rPr>
        <w:t>ו</w:t>
      </w:r>
      <w:r w:rsidRPr="00E3472B">
        <w:rPr>
          <w:rStyle w:val="default"/>
          <w:rFonts w:ascii="David" w:hAnsi="David" w:cs="David"/>
          <w:sz w:val="24"/>
          <w:szCs w:val="24"/>
          <w:rtl/>
        </w:rPr>
        <w:t xml:space="preserve"> נכה לא יכולה להינות מהפטור הניתן רק לבן הזוג הנכה.</w:t>
      </w:r>
    </w:p>
    <w:p w:rsidR="00E3472B" w:rsidRPr="00E3472B" w:rsidRDefault="00E3472B" w:rsidP="00533231">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40</w:t>
      </w:r>
      <w:r w:rsidRPr="00E3472B">
        <w:rPr>
          <w:rStyle w:val="default"/>
          <w:rFonts w:ascii="David" w:hAnsi="David" w:cs="David"/>
          <w:sz w:val="24"/>
          <w:szCs w:val="24"/>
          <w:rtl/>
        </w:rPr>
        <w:t>.</w:t>
      </w:r>
      <w:r w:rsidRPr="00E3472B">
        <w:rPr>
          <w:rStyle w:val="default"/>
          <w:rFonts w:ascii="David" w:hAnsi="David" w:cs="David"/>
          <w:sz w:val="24"/>
          <w:szCs w:val="24"/>
          <w:rtl/>
        </w:rPr>
        <w:tab/>
      </w:r>
      <w:r w:rsidR="00533231">
        <w:rPr>
          <w:rStyle w:val="default"/>
          <w:rFonts w:ascii="David" w:hAnsi="David" w:cs="David" w:hint="cs"/>
          <w:sz w:val="24"/>
          <w:szCs w:val="24"/>
          <w:rtl/>
        </w:rPr>
        <w:t xml:space="preserve">בנוסף, </w:t>
      </w:r>
      <w:r w:rsidRPr="00E3472B">
        <w:rPr>
          <w:rStyle w:val="default"/>
          <w:rFonts w:ascii="David" w:hAnsi="David" w:cs="David"/>
          <w:sz w:val="24"/>
          <w:szCs w:val="24"/>
          <w:rtl/>
        </w:rPr>
        <w:t xml:space="preserve">בת"א (ב"ש) 258/94 </w:t>
      </w:r>
      <w:r w:rsidRPr="00533231">
        <w:rPr>
          <w:rStyle w:val="default"/>
          <w:rFonts w:ascii="David" w:hAnsi="David" w:cs="David"/>
          <w:b/>
          <w:bCs/>
          <w:sz w:val="24"/>
          <w:szCs w:val="24"/>
          <w:u w:val="single"/>
          <w:rtl/>
        </w:rPr>
        <w:t>שגב נ' שגב</w:t>
      </w:r>
      <w:r w:rsidRPr="00E3472B">
        <w:rPr>
          <w:rStyle w:val="default"/>
          <w:rFonts w:ascii="David" w:hAnsi="David" w:cs="David"/>
          <w:sz w:val="24"/>
          <w:szCs w:val="24"/>
          <w:rtl/>
        </w:rPr>
        <w:t xml:space="preserve"> נקבע, שאין הגיון שבן זוג שקיבל פיצוי בגין נזק גוף על מנת לשקם עצמו יוותר לאחר פקיעת הנישואין עם נכות מלאה ומחצית בלבד מהפיצויים שנועדו לסייע לו להתמודד עם נכותו, כאשר גם מבחינת המאמץ המשותף לא ניתן לומד על פיצויים כאלו שהושגו במאמץ משותף. עוד נקבע כי יש להתחשב בעיתוי בו התקבלו הפיצויים בהשוואה לעיתוי בו מבקש אחד מבני הזוג לפרק את השיתוף בנכסי</w:t>
      </w:r>
      <w:r w:rsidR="00533231">
        <w:rPr>
          <w:rStyle w:val="default"/>
          <w:rFonts w:ascii="David" w:hAnsi="David" w:cs="David" w:hint="cs"/>
          <w:sz w:val="24"/>
          <w:szCs w:val="24"/>
          <w:rtl/>
        </w:rPr>
        <w:t>ם</w:t>
      </w:r>
      <w:r w:rsidRPr="00E3472B">
        <w:rPr>
          <w:rStyle w:val="default"/>
          <w:rFonts w:ascii="David" w:hAnsi="David" w:cs="David"/>
          <w:sz w:val="24"/>
          <w:szCs w:val="24"/>
          <w:rtl/>
        </w:rPr>
        <w:t>. במקרה דנן נטען, כי החזר המס התקבל בגין תקופה לאחר שהתקבלה ההחלטה להתגרש (כאשר לטענת האישה, ההחלטה להתגרש התקבלה עוד טרם לתאונה), וממילא התקבל ההחזר כאשר הצדדים מצויים בעיצומם של הליכי הגירושין.</w:t>
      </w:r>
    </w:p>
    <w:p w:rsidR="00E3472B" w:rsidRPr="00E3472B" w:rsidRDefault="00E3472B" w:rsidP="00533231">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41</w:t>
      </w:r>
      <w:r w:rsidRPr="00E3472B">
        <w:rPr>
          <w:rStyle w:val="default"/>
          <w:rFonts w:ascii="David" w:hAnsi="David" w:cs="David"/>
          <w:sz w:val="24"/>
          <w:szCs w:val="24"/>
          <w:rtl/>
        </w:rPr>
        <w:t>.</w:t>
      </w:r>
      <w:r w:rsidRPr="00E3472B">
        <w:rPr>
          <w:rStyle w:val="default"/>
          <w:rFonts w:ascii="David" w:hAnsi="David" w:cs="David"/>
          <w:sz w:val="24"/>
          <w:szCs w:val="24"/>
          <w:rtl/>
        </w:rPr>
        <w:tab/>
        <w:t>לעניין הפקדת החזר המס לחשבון המשותף, טען האיש כי ההחזר שולם לחשבון המשותף ע"י רשויות המס בצעד חד צדדי וכעניין טכני</w:t>
      </w:r>
      <w:r w:rsidR="00533231">
        <w:rPr>
          <w:rStyle w:val="default"/>
          <w:rFonts w:ascii="David" w:hAnsi="David" w:cs="David" w:hint="cs"/>
          <w:sz w:val="24"/>
          <w:szCs w:val="24"/>
          <w:rtl/>
        </w:rPr>
        <w:t>,</w:t>
      </w:r>
      <w:r w:rsidRPr="00E3472B">
        <w:rPr>
          <w:rStyle w:val="default"/>
          <w:rFonts w:ascii="David" w:hAnsi="David" w:cs="David"/>
          <w:sz w:val="24"/>
          <w:szCs w:val="24"/>
          <w:rtl/>
        </w:rPr>
        <w:t xml:space="preserve"> שכן זהו החשבון המוגדר עדיין במס הכנסה ואין הדבר יכול להעיד כהוא זה על כוונת האיש לחלוק כספים אלו עם האישה.</w:t>
      </w:r>
    </w:p>
    <w:p w:rsidR="00E3472B" w:rsidRPr="00533231" w:rsidRDefault="00E3472B" w:rsidP="00E3472B">
      <w:pPr>
        <w:spacing w:line="360" w:lineRule="auto"/>
        <w:jc w:val="both"/>
        <w:rPr>
          <w:rStyle w:val="default"/>
          <w:rFonts w:ascii="David" w:hAnsi="David" w:cs="David"/>
          <w:b/>
          <w:bCs/>
          <w:sz w:val="24"/>
          <w:szCs w:val="24"/>
          <w:u w:val="single"/>
        </w:rPr>
      </w:pPr>
      <w:r w:rsidRPr="00533231">
        <w:rPr>
          <w:rStyle w:val="default"/>
          <w:rFonts w:ascii="David" w:hAnsi="David" w:cs="David"/>
          <w:b/>
          <w:bCs/>
          <w:sz w:val="24"/>
          <w:szCs w:val="24"/>
          <w:u w:val="single"/>
          <w:rtl/>
        </w:rPr>
        <w:t>דיון והכרעה:</w:t>
      </w:r>
    </w:p>
    <w:p w:rsidR="00E3472B" w:rsidRPr="00E3472B" w:rsidRDefault="00E3472B" w:rsidP="00533231">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42</w:t>
      </w:r>
      <w:r w:rsidRPr="00E3472B">
        <w:rPr>
          <w:rStyle w:val="default"/>
          <w:rFonts w:ascii="David" w:hAnsi="David" w:cs="David"/>
          <w:sz w:val="24"/>
          <w:szCs w:val="24"/>
          <w:rtl/>
        </w:rPr>
        <w:t>.</w:t>
      </w:r>
      <w:r w:rsidRPr="00E3472B">
        <w:rPr>
          <w:rStyle w:val="default"/>
          <w:rFonts w:ascii="David" w:hAnsi="David" w:cs="David"/>
          <w:sz w:val="24"/>
          <w:szCs w:val="24"/>
          <w:rtl/>
        </w:rPr>
        <w:tab/>
        <w:t>בפתח הדברים יובהר, כי לאחר בחינת טענות הצדדים, החוק והפסיקה, מצאתי להיעתר לבקשה.</w:t>
      </w:r>
    </w:p>
    <w:p w:rsidR="00E3472B" w:rsidRPr="00E3472B" w:rsidRDefault="00E3472B" w:rsidP="00E3472B">
      <w:pPr>
        <w:spacing w:line="360" w:lineRule="auto"/>
        <w:jc w:val="both"/>
        <w:rPr>
          <w:rStyle w:val="default"/>
          <w:rFonts w:ascii="David" w:hAnsi="David" w:cs="David"/>
          <w:sz w:val="24"/>
          <w:szCs w:val="24"/>
        </w:rPr>
      </w:pPr>
      <w:r w:rsidRPr="00E3472B">
        <w:rPr>
          <w:rStyle w:val="default"/>
          <w:rFonts w:ascii="David" w:hAnsi="David" w:cs="David"/>
          <w:sz w:val="24"/>
          <w:szCs w:val="24"/>
        </w:rPr>
        <w:t>43</w:t>
      </w:r>
      <w:r w:rsidRPr="00E3472B">
        <w:rPr>
          <w:rStyle w:val="default"/>
          <w:rFonts w:ascii="David" w:hAnsi="David" w:cs="David"/>
          <w:sz w:val="24"/>
          <w:szCs w:val="24"/>
          <w:rtl/>
        </w:rPr>
        <w:t>.</w:t>
      </w:r>
      <w:r w:rsidRPr="00E3472B">
        <w:rPr>
          <w:rStyle w:val="default"/>
          <w:rFonts w:ascii="David" w:hAnsi="David" w:cs="David"/>
          <w:sz w:val="24"/>
          <w:szCs w:val="24"/>
          <w:rtl/>
        </w:rPr>
        <w:tab/>
        <w:t>סעיף 5 לחוק יחסי ממון בין בני זוג, תשל|"ג  1973 (להלן: "</w:t>
      </w:r>
      <w:r w:rsidRPr="00F469C8">
        <w:rPr>
          <w:rStyle w:val="default"/>
          <w:rFonts w:ascii="David" w:hAnsi="David" w:cs="David"/>
          <w:b/>
          <w:bCs/>
          <w:sz w:val="24"/>
          <w:szCs w:val="24"/>
          <w:rtl/>
        </w:rPr>
        <w:t>חוק יחסי ממון</w:t>
      </w:r>
      <w:r w:rsidRPr="00E3472B">
        <w:rPr>
          <w:rStyle w:val="default"/>
          <w:rFonts w:ascii="David" w:hAnsi="David" w:cs="David"/>
          <w:sz w:val="24"/>
          <w:szCs w:val="24"/>
          <w:rtl/>
        </w:rPr>
        <w:t>") קובע כדלקמן:</w:t>
      </w:r>
    </w:p>
    <w:p w:rsidR="00E3472B" w:rsidRPr="00F469C8" w:rsidRDefault="00E3472B" w:rsidP="00533231">
      <w:pPr>
        <w:spacing w:line="360" w:lineRule="auto"/>
        <w:ind w:left="1440"/>
        <w:jc w:val="both"/>
        <w:rPr>
          <w:rStyle w:val="default"/>
          <w:rFonts w:ascii="David" w:hAnsi="David" w:cs="David"/>
          <w:b/>
          <w:bCs/>
          <w:sz w:val="24"/>
          <w:szCs w:val="24"/>
        </w:rPr>
      </w:pPr>
      <w:r w:rsidRPr="00F469C8">
        <w:rPr>
          <w:rStyle w:val="default"/>
          <w:rFonts w:ascii="David" w:hAnsi="David" w:cs="David"/>
          <w:b/>
          <w:bCs/>
          <w:sz w:val="24"/>
          <w:szCs w:val="24"/>
          <w:rtl/>
        </w:rPr>
        <w:t>"5.    (א)  עם התרת הנישואין או עם פקיעת הנישואין עקב מותו של בן זוג (בחוק זה – פקיעת הנישואין) זכאי כל אחד מבני הזוג למחצית שוויים של כלל נכסי בני הזוג, למעט –</w:t>
      </w:r>
    </w:p>
    <w:p w:rsidR="00E3472B" w:rsidRPr="00F469C8" w:rsidRDefault="00E3472B" w:rsidP="00533231">
      <w:pPr>
        <w:spacing w:line="360" w:lineRule="auto"/>
        <w:ind w:left="1440"/>
        <w:jc w:val="both"/>
        <w:rPr>
          <w:rStyle w:val="default"/>
          <w:rFonts w:ascii="David" w:hAnsi="David" w:cs="David"/>
          <w:b/>
          <w:bCs/>
          <w:sz w:val="24"/>
          <w:szCs w:val="24"/>
        </w:rPr>
      </w:pPr>
      <w:r w:rsidRPr="00F469C8">
        <w:rPr>
          <w:rStyle w:val="default"/>
          <w:rFonts w:ascii="David" w:hAnsi="David" w:cs="David"/>
          <w:b/>
          <w:bCs/>
          <w:sz w:val="24"/>
          <w:szCs w:val="24"/>
          <w:rtl/>
        </w:rPr>
        <w:t>(1)   נכסים שהיו להם ערב הנישואין או שקיבלו במתנה או בירושה בתקופת הנישואין;</w:t>
      </w:r>
    </w:p>
    <w:p w:rsidR="00E3472B" w:rsidRPr="00F469C8" w:rsidRDefault="00E3472B" w:rsidP="00533231">
      <w:pPr>
        <w:spacing w:line="360" w:lineRule="auto"/>
        <w:ind w:left="1440"/>
        <w:jc w:val="both"/>
        <w:rPr>
          <w:rStyle w:val="default"/>
          <w:rFonts w:ascii="David" w:hAnsi="David" w:cs="David"/>
          <w:b/>
          <w:bCs/>
          <w:sz w:val="24"/>
          <w:szCs w:val="24"/>
        </w:rPr>
      </w:pPr>
      <w:r w:rsidRPr="00F469C8">
        <w:rPr>
          <w:rStyle w:val="default"/>
          <w:rFonts w:ascii="David" w:hAnsi="David" w:cs="David"/>
          <w:b/>
          <w:bCs/>
          <w:sz w:val="24"/>
          <w:szCs w:val="24"/>
          <w:rtl/>
        </w:rPr>
        <w:lastRenderedPageBreak/>
        <w:t>(2)   גימלה המשתלמת לאחד מבני הזוג על-ידי המוסד לביטוח לאומי, או גימלה או פיצוי שנפסקו או המגיעים על פי חיקוק לאחד מבני-הזוג בשל נזק גוף, או מוות;</w:t>
      </w:r>
    </w:p>
    <w:p w:rsidR="00E3472B" w:rsidRPr="00F469C8" w:rsidRDefault="00E3472B" w:rsidP="00533231">
      <w:pPr>
        <w:spacing w:line="360" w:lineRule="auto"/>
        <w:ind w:left="720" w:firstLine="720"/>
        <w:jc w:val="both"/>
        <w:rPr>
          <w:rStyle w:val="default"/>
          <w:rFonts w:ascii="David" w:hAnsi="David" w:cs="David"/>
          <w:b/>
          <w:bCs/>
          <w:sz w:val="24"/>
          <w:szCs w:val="24"/>
        </w:rPr>
      </w:pPr>
      <w:r w:rsidRPr="00F469C8">
        <w:rPr>
          <w:rStyle w:val="default"/>
          <w:rFonts w:ascii="David" w:hAnsi="David" w:cs="David"/>
          <w:b/>
          <w:bCs/>
          <w:sz w:val="24"/>
          <w:szCs w:val="24"/>
          <w:rtl/>
        </w:rPr>
        <w:t>(3)   נכסים שבני הזוג הסכימו בכתב ששוויים לא יאוזן ביניהם".</w:t>
      </w:r>
    </w:p>
    <w:p w:rsidR="00E3472B" w:rsidRPr="00E3472B" w:rsidRDefault="00E3472B" w:rsidP="00F469C8">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44</w:t>
      </w:r>
      <w:r w:rsidRPr="00E3472B">
        <w:rPr>
          <w:rStyle w:val="default"/>
          <w:rFonts w:ascii="David" w:hAnsi="David" w:cs="David"/>
          <w:sz w:val="24"/>
          <w:szCs w:val="24"/>
          <w:rtl/>
        </w:rPr>
        <w:t>.</w:t>
      </w:r>
      <w:r w:rsidRPr="00E3472B">
        <w:rPr>
          <w:rStyle w:val="default"/>
          <w:rFonts w:ascii="David" w:hAnsi="David" w:cs="David"/>
          <w:sz w:val="24"/>
          <w:szCs w:val="24"/>
          <w:rtl/>
        </w:rPr>
        <w:tab/>
        <w:t>במקרה דנן, מדובר בהחזר המס שהתקבל לחשבון הבנק של הצדדים</w:t>
      </w:r>
      <w:r w:rsidR="00F469C8">
        <w:rPr>
          <w:rStyle w:val="default"/>
          <w:rFonts w:ascii="David" w:hAnsi="David" w:cs="David" w:hint="cs"/>
          <w:sz w:val="24"/>
          <w:szCs w:val="24"/>
          <w:rtl/>
        </w:rPr>
        <w:t>,</w:t>
      </w:r>
      <w:r w:rsidRPr="00E3472B">
        <w:rPr>
          <w:rStyle w:val="default"/>
          <w:rFonts w:ascii="David" w:hAnsi="David" w:cs="David"/>
          <w:sz w:val="24"/>
          <w:szCs w:val="24"/>
          <w:rtl/>
        </w:rPr>
        <w:t xml:space="preserve"> כתוצאה מנכותו של האיש. אף אחד מהצדדים לא הפנה לפסיקה ספציפית המתייחסת לסוגיית החזר מס לנכה, בראי סעיף 5(א) (2) לחוק יחסי ממון, אלא כל אחד מהצדדים הביא פסיקה ממנה ניתן להקיש לכאורה לענייננו. </w:t>
      </w:r>
    </w:p>
    <w:p w:rsidR="00E3472B" w:rsidRPr="00E3472B" w:rsidRDefault="00E3472B" w:rsidP="00F469C8">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45</w:t>
      </w:r>
      <w:r w:rsidRPr="00E3472B">
        <w:rPr>
          <w:rStyle w:val="default"/>
          <w:rFonts w:ascii="David" w:hAnsi="David" w:cs="David"/>
          <w:sz w:val="24"/>
          <w:szCs w:val="24"/>
          <w:rtl/>
        </w:rPr>
        <w:t>.</w:t>
      </w:r>
      <w:r w:rsidRPr="00E3472B">
        <w:rPr>
          <w:rStyle w:val="default"/>
          <w:rFonts w:ascii="David" w:hAnsi="David" w:cs="David"/>
          <w:sz w:val="24"/>
          <w:szCs w:val="24"/>
          <w:rtl/>
        </w:rPr>
        <w:tab/>
        <w:t>לטענת האישה, לשון סעיף 5 (א) (2) לחוק יחסי ממון נוקטת בלשון "גימלה" או "פיצוי", ומכאן שאינה מחריגה פיצוי בגין החזר מס על הכנסות, בשל נכות. לטענת האיש, יש לייחס להחזר המס משמעות בהתאם לתכליתו ולקבוע שלא מדובר בתחליף הכנסה או בהחזר הכנסה, אלא בהטבה או פיצוי ששולם לאיש עפ"י חיקוק, כתוצאה מהפגיעה האישית, ולכן אינו בגדר נכס בר איזון.</w:t>
      </w:r>
    </w:p>
    <w:p w:rsidR="00E3472B" w:rsidRPr="00E3472B" w:rsidRDefault="00E3472B" w:rsidP="0099454F">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46</w:t>
      </w:r>
      <w:r w:rsidRPr="00E3472B">
        <w:rPr>
          <w:rStyle w:val="default"/>
          <w:rFonts w:ascii="David" w:hAnsi="David" w:cs="David"/>
          <w:sz w:val="24"/>
          <w:szCs w:val="24"/>
          <w:rtl/>
        </w:rPr>
        <w:t>.</w:t>
      </w:r>
      <w:r w:rsidRPr="00E3472B">
        <w:rPr>
          <w:rStyle w:val="default"/>
          <w:rFonts w:ascii="David" w:hAnsi="David" w:cs="David"/>
          <w:sz w:val="24"/>
          <w:szCs w:val="24"/>
          <w:rtl/>
        </w:rPr>
        <w:tab/>
        <w:t>במקרה דנן, סבורה אני כי הצדק עם האישה. מהמסמכים שצורפו ע"י האיש ניתן ללמוד, כי מדובר בהחזר מס, בגין מס ששולם ביתר לשנת 2020. טרם התאונה, עבד האיש בתחום ה</w:t>
      </w:r>
      <w:r w:rsidR="0099454F">
        <w:rPr>
          <w:rStyle w:val="default"/>
          <w:rFonts w:ascii="David" w:hAnsi="David" w:cs="David" w:hint="cs"/>
          <w:sz w:val="24"/>
          <w:szCs w:val="24"/>
          <w:rtl/>
        </w:rPr>
        <w:t>*****</w:t>
      </w:r>
      <w:r w:rsidRPr="00E3472B">
        <w:rPr>
          <w:rStyle w:val="default"/>
          <w:rFonts w:ascii="David" w:hAnsi="David" w:cs="David"/>
          <w:sz w:val="24"/>
          <w:szCs w:val="24"/>
          <w:rtl/>
        </w:rPr>
        <w:t xml:space="preserve">, השתכר היטב לפרנסתו </w:t>
      </w:r>
      <w:r w:rsidR="00F469C8">
        <w:rPr>
          <w:rStyle w:val="default"/>
          <w:rFonts w:ascii="David" w:hAnsi="David" w:cs="David" w:hint="cs"/>
          <w:sz w:val="24"/>
          <w:szCs w:val="24"/>
          <w:rtl/>
        </w:rPr>
        <w:t>ורשויות המס ניכו מס</w:t>
      </w:r>
      <w:r w:rsidRPr="00E3472B">
        <w:rPr>
          <w:rStyle w:val="default"/>
          <w:rFonts w:ascii="David" w:hAnsi="David" w:cs="David"/>
          <w:sz w:val="24"/>
          <w:szCs w:val="24"/>
          <w:rtl/>
        </w:rPr>
        <w:t xml:space="preserve"> בהתאם לגובה הכנסותיו דאז. אולם, בעקבות התאונה והנכות שנוצרה בגינה, קיבל האיש פטור ממס על הכנסותיו מעבודתו, ולפיכך היה זכאי להחזרים, בגין המס שנוכה ביתר ע"י רשויות המס.</w:t>
      </w:r>
    </w:p>
    <w:p w:rsidR="00E3472B" w:rsidRPr="00E3472B" w:rsidRDefault="00E3472B" w:rsidP="00F469C8">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47</w:t>
      </w:r>
      <w:r w:rsidRPr="00E3472B">
        <w:rPr>
          <w:rStyle w:val="default"/>
          <w:rFonts w:ascii="David" w:hAnsi="David" w:cs="David"/>
          <w:sz w:val="24"/>
          <w:szCs w:val="24"/>
          <w:rtl/>
        </w:rPr>
        <w:t>.</w:t>
      </w:r>
      <w:r w:rsidRPr="00E3472B">
        <w:rPr>
          <w:rStyle w:val="default"/>
          <w:rFonts w:ascii="David" w:hAnsi="David" w:cs="David"/>
          <w:sz w:val="24"/>
          <w:szCs w:val="24"/>
          <w:rtl/>
        </w:rPr>
        <w:tab/>
        <w:t xml:space="preserve">בעמ' (י-ם) 821/05 </w:t>
      </w:r>
      <w:r w:rsidRPr="00F469C8">
        <w:rPr>
          <w:rStyle w:val="default"/>
          <w:rFonts w:ascii="David" w:hAnsi="David" w:cs="David"/>
          <w:b/>
          <w:bCs/>
          <w:sz w:val="24"/>
          <w:szCs w:val="24"/>
          <w:u w:val="single"/>
          <w:rtl/>
        </w:rPr>
        <w:t>ש' א' נ' ש' ג'</w:t>
      </w:r>
      <w:r w:rsidRPr="00E3472B">
        <w:rPr>
          <w:rStyle w:val="default"/>
          <w:rFonts w:ascii="David" w:hAnsi="David" w:cs="David"/>
          <w:sz w:val="24"/>
          <w:szCs w:val="24"/>
          <w:rtl/>
        </w:rPr>
        <w:t xml:space="preserve"> נקבע ע"י כב' בית המשפט המחוזי בירושלים (כב' השופט דרורי), כי קיצבה המשולמת עקב נכות נועדה למי שקיבל אותה, ולא לבן זוגו, כי היא משקפת כאב וסבל שעבר בן הזוג מקבל הגימלה. </w:t>
      </w:r>
      <w:r w:rsidRPr="00F469C8">
        <w:rPr>
          <w:rStyle w:val="default"/>
          <w:rFonts w:ascii="David" w:hAnsi="David" w:cs="David"/>
          <w:sz w:val="24"/>
          <w:szCs w:val="24"/>
          <w:u w:val="single"/>
          <w:rtl/>
        </w:rPr>
        <w:t>אולם, אם הגימלה היא תמורת אובדן הכנסה, יש לראות כחלק מהכנסות בני הזוג שהינן משותפות</w:t>
      </w:r>
      <w:r w:rsidRPr="00E3472B">
        <w:rPr>
          <w:rStyle w:val="default"/>
          <w:rFonts w:ascii="David" w:hAnsi="David" w:cs="David"/>
          <w:sz w:val="24"/>
          <w:szCs w:val="24"/>
          <w:rtl/>
        </w:rPr>
        <w:t xml:space="preserve">. במקרה דנן, החזר המס אינו משקף כאב וסבל של האיש, אלא החזר בגין </w:t>
      </w:r>
      <w:r w:rsidR="00F469C8">
        <w:rPr>
          <w:rStyle w:val="default"/>
          <w:rFonts w:ascii="David" w:hAnsi="David" w:cs="David" w:hint="cs"/>
          <w:sz w:val="24"/>
          <w:szCs w:val="24"/>
          <w:rtl/>
        </w:rPr>
        <w:t xml:space="preserve">אובדן </w:t>
      </w:r>
      <w:r w:rsidRPr="00E3472B">
        <w:rPr>
          <w:rStyle w:val="default"/>
          <w:rFonts w:ascii="David" w:hAnsi="David" w:cs="David"/>
          <w:sz w:val="24"/>
          <w:szCs w:val="24"/>
          <w:rtl/>
        </w:rPr>
        <w:t>הכנסות עקב התאונה.</w:t>
      </w:r>
    </w:p>
    <w:p w:rsidR="00E3472B" w:rsidRPr="00E3472B" w:rsidRDefault="00E3472B" w:rsidP="009A7140">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48</w:t>
      </w:r>
      <w:r w:rsidRPr="00E3472B">
        <w:rPr>
          <w:rStyle w:val="default"/>
          <w:rFonts w:ascii="David" w:hAnsi="David" w:cs="David"/>
          <w:sz w:val="24"/>
          <w:szCs w:val="24"/>
          <w:rtl/>
        </w:rPr>
        <w:t>.</w:t>
      </w:r>
      <w:r w:rsidRPr="00E3472B">
        <w:rPr>
          <w:rStyle w:val="default"/>
          <w:rFonts w:ascii="David" w:hAnsi="David" w:cs="David"/>
          <w:sz w:val="24"/>
          <w:szCs w:val="24"/>
          <w:rtl/>
        </w:rPr>
        <w:tab/>
        <w:t xml:space="preserve">יצוין, כי באותו פסק דין אף צוין כי כאשר הגימלה נכנסת לחשבון הבנק המשותף ומשמשת לצרכי הילדים, ניתן לראות בכך הסכמה לכך שהיא חלק מהרכוש המשותף. במקרה דנן, החזר המס הופקד לחשבון הבנק המשותף של הצדדים. לטענת האיש, יש לראות בכך עניין טכני בלבד, שכן מדובר בחשבון שמוגדר עדיין במס הכנסה. </w:t>
      </w:r>
      <w:r w:rsidR="00663CE6">
        <w:rPr>
          <w:rStyle w:val="default"/>
          <w:rFonts w:ascii="David" w:hAnsi="David" w:cs="David" w:hint="cs"/>
          <w:sz w:val="24"/>
          <w:szCs w:val="24"/>
          <w:rtl/>
        </w:rPr>
        <w:t>אולם</w:t>
      </w:r>
      <w:r w:rsidR="00663CE6">
        <w:rPr>
          <w:rStyle w:val="default"/>
          <w:rFonts w:ascii="David" w:hAnsi="David" w:cs="David"/>
          <w:sz w:val="24"/>
          <w:szCs w:val="24"/>
          <w:rtl/>
        </w:rPr>
        <w:t xml:space="preserve">, </w:t>
      </w:r>
      <w:r w:rsidR="00663CE6">
        <w:rPr>
          <w:rStyle w:val="default"/>
          <w:rFonts w:ascii="David" w:hAnsi="David" w:cs="David" w:hint="cs"/>
          <w:sz w:val="24"/>
          <w:szCs w:val="24"/>
          <w:rtl/>
        </w:rPr>
        <w:t xml:space="preserve"> </w:t>
      </w:r>
      <w:r w:rsidRPr="00E3472B">
        <w:rPr>
          <w:rStyle w:val="default"/>
          <w:rFonts w:ascii="David" w:hAnsi="David" w:cs="David"/>
          <w:sz w:val="24"/>
          <w:szCs w:val="24"/>
          <w:rtl/>
        </w:rPr>
        <w:t>בשנת 2020, הצדדים עדיין חיו חיים משותפים, ומשכך ממילא,</w:t>
      </w:r>
      <w:r w:rsidR="00663CE6">
        <w:rPr>
          <w:rStyle w:val="default"/>
          <w:rFonts w:ascii="David" w:hAnsi="David" w:cs="David" w:hint="cs"/>
          <w:sz w:val="24"/>
          <w:szCs w:val="24"/>
          <w:rtl/>
        </w:rPr>
        <w:t xml:space="preserve"> הם נחשבו כיחידת מיסוי אחת. </w:t>
      </w:r>
      <w:r w:rsidRPr="00E3472B">
        <w:rPr>
          <w:rStyle w:val="default"/>
          <w:rFonts w:ascii="David" w:hAnsi="David" w:cs="David"/>
          <w:sz w:val="24"/>
          <w:szCs w:val="24"/>
          <w:rtl/>
        </w:rPr>
        <w:t xml:space="preserve">בנוסף, </w:t>
      </w:r>
      <w:r w:rsidR="00EA2531">
        <w:rPr>
          <w:rStyle w:val="default"/>
          <w:rFonts w:ascii="David" w:hAnsi="David" w:cs="David" w:hint="cs"/>
          <w:sz w:val="24"/>
          <w:szCs w:val="24"/>
          <w:rtl/>
        </w:rPr>
        <w:t>האיש טוען</w:t>
      </w:r>
      <w:r w:rsidRPr="00E3472B">
        <w:rPr>
          <w:rStyle w:val="default"/>
          <w:rFonts w:ascii="David" w:hAnsi="David" w:cs="David"/>
          <w:sz w:val="24"/>
          <w:szCs w:val="24"/>
          <w:rtl/>
        </w:rPr>
        <w:t xml:space="preserve">, </w:t>
      </w:r>
      <w:r w:rsidR="00EA2531">
        <w:rPr>
          <w:rStyle w:val="default"/>
          <w:rFonts w:ascii="David" w:hAnsi="David" w:cs="David" w:hint="cs"/>
          <w:sz w:val="24"/>
          <w:szCs w:val="24"/>
          <w:rtl/>
        </w:rPr>
        <w:t xml:space="preserve">כי </w:t>
      </w:r>
      <w:r w:rsidRPr="00E3472B">
        <w:rPr>
          <w:rStyle w:val="default"/>
          <w:rFonts w:ascii="David" w:hAnsi="David" w:cs="David"/>
          <w:sz w:val="24"/>
          <w:szCs w:val="24"/>
          <w:rtl/>
        </w:rPr>
        <w:t xml:space="preserve">מי שפעל לביצוע החזר המס היו אחיותיו בלבד. אם כך, מדוע לא הציג האיש פנייה של אחיותיו לרשויות המס </w:t>
      </w:r>
      <w:r w:rsidR="00EA2531">
        <w:rPr>
          <w:rStyle w:val="default"/>
          <w:rFonts w:ascii="David" w:hAnsi="David" w:cs="David" w:hint="cs"/>
          <w:sz w:val="24"/>
          <w:szCs w:val="24"/>
          <w:rtl/>
        </w:rPr>
        <w:t>במסגרתה</w:t>
      </w:r>
      <w:r w:rsidRPr="00E3472B">
        <w:rPr>
          <w:rStyle w:val="default"/>
          <w:rFonts w:ascii="David" w:hAnsi="David" w:cs="David"/>
          <w:sz w:val="24"/>
          <w:szCs w:val="24"/>
          <w:rtl/>
        </w:rPr>
        <w:t xml:space="preserve"> מבוקש, כי החזר המס יבוצע לחשבון האפוטרופוסות של האיש ולא לחשבון המשותף של הצדדים? יחד עם זאת יובהר, כי נושא הפקדת החזר המס לחשבון המשותף הינו רק נדבך אחד בהחלטתי דנן, כאשר הנימוק העיקרי הינו מהות הכספים שהתקבלו וסיווגם.</w:t>
      </w:r>
    </w:p>
    <w:p w:rsidR="00E3472B" w:rsidRPr="00E3472B" w:rsidRDefault="00E3472B" w:rsidP="00CA4F75">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lastRenderedPageBreak/>
        <w:t>49</w:t>
      </w:r>
      <w:r w:rsidR="00CA4F75">
        <w:rPr>
          <w:rStyle w:val="default"/>
          <w:rFonts w:ascii="David" w:hAnsi="David" w:cs="David"/>
          <w:sz w:val="24"/>
          <w:szCs w:val="24"/>
          <w:rtl/>
        </w:rPr>
        <w:t>.</w:t>
      </w:r>
      <w:r w:rsidR="00CA4F75">
        <w:rPr>
          <w:rStyle w:val="default"/>
          <w:rFonts w:ascii="David" w:hAnsi="David" w:cs="David"/>
          <w:sz w:val="24"/>
          <w:szCs w:val="24"/>
          <w:rtl/>
        </w:rPr>
        <w:tab/>
      </w:r>
      <w:r w:rsidRPr="00E3472B">
        <w:rPr>
          <w:rStyle w:val="default"/>
          <w:rFonts w:ascii="David" w:hAnsi="David" w:cs="David"/>
          <w:sz w:val="24"/>
          <w:szCs w:val="24"/>
          <w:rtl/>
        </w:rPr>
        <w:t xml:space="preserve">בפסק דין שניתן בעמ (י-ם) 608/01 </w:t>
      </w:r>
      <w:r w:rsidRPr="00CA4F75">
        <w:rPr>
          <w:rStyle w:val="default"/>
          <w:rFonts w:ascii="David" w:hAnsi="David" w:cs="David"/>
          <w:b/>
          <w:bCs/>
          <w:sz w:val="24"/>
          <w:szCs w:val="24"/>
          <w:u w:val="single"/>
          <w:rtl/>
        </w:rPr>
        <w:t>שגב נ' שגב</w:t>
      </w:r>
      <w:r w:rsidRPr="00E3472B">
        <w:rPr>
          <w:rStyle w:val="default"/>
          <w:rFonts w:ascii="David" w:hAnsi="David" w:cs="David"/>
          <w:sz w:val="24"/>
          <w:szCs w:val="24"/>
          <w:rtl/>
        </w:rPr>
        <w:t xml:space="preserve">, ניתנה התייחסותו </w:t>
      </w:r>
      <w:r w:rsidRPr="00CA4F75">
        <w:rPr>
          <w:rStyle w:val="default"/>
          <w:rFonts w:ascii="David" w:hAnsi="David" w:cs="David"/>
          <w:sz w:val="24"/>
          <w:szCs w:val="24"/>
          <w:u w:val="single"/>
          <w:rtl/>
        </w:rPr>
        <w:t>הספציפית</w:t>
      </w:r>
      <w:r w:rsidRPr="00E3472B">
        <w:rPr>
          <w:rStyle w:val="default"/>
          <w:rFonts w:ascii="David" w:hAnsi="David" w:cs="David"/>
          <w:sz w:val="24"/>
          <w:szCs w:val="24"/>
          <w:rtl/>
        </w:rPr>
        <w:t xml:space="preserve"> של כב' בית המשפט המחוזי בירושלים לסוגיית זיכוי ממס הכנסה שניתן לאחד מבני הזוג עקב נכותו.  באותו פסק דין נקבע כדלקמן (הדגשה שלי – מ.ו.):</w:t>
      </w:r>
    </w:p>
    <w:p w:rsidR="00E3472B" w:rsidRPr="00BC72D5" w:rsidRDefault="00E3472B" w:rsidP="00CA4F75">
      <w:pPr>
        <w:spacing w:line="360" w:lineRule="auto"/>
        <w:ind w:left="1440"/>
        <w:jc w:val="both"/>
        <w:rPr>
          <w:rStyle w:val="default"/>
          <w:rFonts w:ascii="David" w:hAnsi="David" w:cs="David"/>
          <w:b/>
          <w:bCs/>
          <w:sz w:val="24"/>
          <w:szCs w:val="24"/>
        </w:rPr>
      </w:pPr>
      <w:r w:rsidRPr="00E3472B">
        <w:rPr>
          <w:rStyle w:val="default"/>
          <w:rFonts w:ascii="David" w:hAnsi="David" w:cs="David"/>
          <w:sz w:val="24"/>
          <w:szCs w:val="24"/>
          <w:rtl/>
        </w:rPr>
        <w:t xml:space="preserve">" </w:t>
      </w:r>
      <w:r w:rsidRPr="00BC72D5">
        <w:rPr>
          <w:rStyle w:val="default"/>
          <w:rFonts w:ascii="David" w:hAnsi="David" w:cs="David"/>
          <w:b/>
          <w:bCs/>
          <w:sz w:val="24"/>
          <w:szCs w:val="24"/>
          <w:rtl/>
        </w:rPr>
        <w:t xml:space="preserve">בעניין זה טוען המערער כי הפטור שקיבל ממס הכנסה עקב נכותו בגובה מחצית השכר, מהווה הטבה אישית, שאינה ראויה להיכלל במסגרת איזון המשאבים בין בני הזוג. גם טענה זו ראויה להידחות. כפי שציינתי לעיל, בהקשר של ההטבה לצורך דירת מגורים, המחוקק הגביל את סוגי הנכסים שאינם נכללים במסגרת איזון המשאבים לגמלה או פיצוי בגין נזק גוף. </w:t>
      </w:r>
      <w:r w:rsidRPr="00BC72D5">
        <w:rPr>
          <w:rStyle w:val="default"/>
          <w:rFonts w:ascii="David" w:hAnsi="David" w:cs="David"/>
          <w:b/>
          <w:bCs/>
          <w:sz w:val="24"/>
          <w:szCs w:val="24"/>
          <w:u w:val="single"/>
          <w:rtl/>
        </w:rPr>
        <w:t>גם אם ניתן לראות בזיכוי ממס הכנסה הטבה כלכלית, הרי שהיא אינה גמלה או פיצוי ולפיכך, אין היא נכללת במסגרת החריג לאיזון המשאבים.</w:t>
      </w:r>
      <w:r w:rsidR="00CA4F75" w:rsidRPr="00BC72D5">
        <w:rPr>
          <w:rStyle w:val="default"/>
          <w:rFonts w:ascii="David" w:hAnsi="David" w:cs="David" w:hint="cs"/>
          <w:b/>
          <w:bCs/>
          <w:sz w:val="24"/>
          <w:szCs w:val="24"/>
          <w:u w:val="single"/>
          <w:rtl/>
        </w:rPr>
        <w:t xml:space="preserve"> </w:t>
      </w:r>
      <w:r w:rsidRPr="00BC72D5">
        <w:rPr>
          <w:rStyle w:val="default"/>
          <w:rFonts w:ascii="David" w:hAnsi="David" w:cs="David"/>
          <w:b/>
          <w:bCs/>
          <w:sz w:val="24"/>
          <w:szCs w:val="24"/>
          <w:u w:val="single"/>
          <w:rtl/>
        </w:rPr>
        <w:t>בכל מקרה, אין אני מוצאת מקום להבחין בין הכנסת המערער, אשר אין מחלוקת כי היא נכנסת לגדר איזון המשאבים ובין הפטור שניתן לו במסגרת אותו הכנסה.</w:t>
      </w:r>
      <w:r w:rsidRPr="00BC72D5">
        <w:rPr>
          <w:rStyle w:val="default"/>
          <w:rFonts w:ascii="David" w:hAnsi="David" w:cs="David"/>
          <w:b/>
          <w:bCs/>
          <w:sz w:val="24"/>
          <w:szCs w:val="24"/>
          <w:rtl/>
        </w:rPr>
        <w:t xml:space="preserve"> לפיכך, גם כאן ראויות טענות המערער להידחות".</w:t>
      </w:r>
    </w:p>
    <w:p w:rsidR="00E3472B" w:rsidRPr="00E3472B" w:rsidRDefault="00E3472B" w:rsidP="00CA4F75">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50</w:t>
      </w:r>
      <w:r w:rsidRPr="00E3472B">
        <w:rPr>
          <w:rStyle w:val="default"/>
          <w:rFonts w:ascii="David" w:hAnsi="David" w:cs="David"/>
          <w:sz w:val="24"/>
          <w:szCs w:val="24"/>
          <w:rtl/>
        </w:rPr>
        <w:t>.</w:t>
      </w:r>
      <w:r w:rsidRPr="00E3472B">
        <w:rPr>
          <w:rStyle w:val="default"/>
          <w:rFonts w:ascii="David" w:hAnsi="David" w:cs="David"/>
          <w:sz w:val="24"/>
          <w:szCs w:val="24"/>
          <w:rtl/>
        </w:rPr>
        <w:tab/>
        <w:t xml:space="preserve">בתמ"ש (י-ם) 14700/97 </w:t>
      </w:r>
      <w:r w:rsidRPr="00BC72D5">
        <w:rPr>
          <w:rStyle w:val="default"/>
          <w:rFonts w:ascii="David" w:hAnsi="David" w:cs="David"/>
          <w:b/>
          <w:bCs/>
          <w:sz w:val="24"/>
          <w:szCs w:val="24"/>
          <w:u w:val="single"/>
          <w:rtl/>
        </w:rPr>
        <w:t>פלונית נ' אלמוני</w:t>
      </w:r>
      <w:r w:rsidRPr="00E3472B">
        <w:rPr>
          <w:rStyle w:val="default"/>
          <w:rFonts w:ascii="David" w:hAnsi="David" w:cs="David"/>
          <w:sz w:val="24"/>
          <w:szCs w:val="24"/>
          <w:rtl/>
        </w:rPr>
        <w:t xml:space="preserve"> נקבע, כי יש לצמצם את תחולת סעיף 5 לחוק יחסי ממון בהתייחס לנכסים שלא יכללו בנכסי האיזון</w:t>
      </w:r>
      <w:r w:rsidR="00BC72D5">
        <w:rPr>
          <w:rStyle w:val="default"/>
          <w:rFonts w:ascii="David" w:hAnsi="David" w:cs="David" w:hint="cs"/>
          <w:sz w:val="24"/>
          <w:szCs w:val="24"/>
          <w:rtl/>
        </w:rPr>
        <w:t>,</w:t>
      </w:r>
      <w:r w:rsidRPr="00E3472B">
        <w:rPr>
          <w:rStyle w:val="default"/>
          <w:rFonts w:ascii="David" w:hAnsi="David" w:cs="David"/>
          <w:sz w:val="24"/>
          <w:szCs w:val="24"/>
          <w:rtl/>
        </w:rPr>
        <w:t xml:space="preserve"> ולא להרחיבו. משכך, יש לבחון אם ההטבה הכלכלית הרלוונטית הינה בבחינת גמלה או פיצוי שנפסקו או מגיעים על פי חיקוק בשל נזק הגוף. הובהר, כי פיצוי מהותו סכום כסף הניתן לנפגע במטרה להשיב את המצב לקדמותו, במטרה להביאו למצב בו היה טרם האירוע שגרם לנכותו. לעומת זאת,</w:t>
      </w:r>
      <w:r w:rsidR="00BC72D5">
        <w:rPr>
          <w:rStyle w:val="default"/>
          <w:rFonts w:ascii="David" w:hAnsi="David" w:cs="David" w:hint="cs"/>
          <w:sz w:val="24"/>
          <w:szCs w:val="24"/>
          <w:rtl/>
        </w:rPr>
        <w:t xml:space="preserve"> </w:t>
      </w:r>
      <w:r w:rsidRPr="00E3472B">
        <w:rPr>
          <w:rStyle w:val="default"/>
          <w:rFonts w:ascii="David" w:hAnsi="David" w:cs="David"/>
          <w:sz w:val="24"/>
          <w:szCs w:val="24"/>
          <w:rtl/>
        </w:rPr>
        <w:t>גמלה הינה סכום מחזורי קבוע המשולם באופן שוטף לצורך הקיום היומיומי. עוד צוין בפסק הדין, כי ישנה הצדקה להכללת הכספים אותם מקבל הנכה בנכסי האיזון, שכן בת הזוג מתגייסת לעזור לנכה והנכות משפיעה על המשפחה בכללותה. במקרה דנן, החזר המס אינו בגדר גמלה חודשית לקיום שוטף, ואף אינה בגדר פיצוי המשיב את מצבו של האיש לקדמותו (להבדיל, למשל, מרכב רפואי הניתן לנכה שנפגע בגפיו ומוגבל בניידותו</w:t>
      </w:r>
      <w:r w:rsidR="00BC72D5">
        <w:rPr>
          <w:rStyle w:val="default"/>
          <w:rFonts w:ascii="David" w:hAnsi="David" w:cs="David" w:hint="cs"/>
          <w:sz w:val="24"/>
          <w:szCs w:val="24"/>
          <w:rtl/>
        </w:rPr>
        <w:t>, שהוכר בפסיקה כנכס שאינו בר איזון, בנסיבות מסוימות</w:t>
      </w:r>
      <w:r w:rsidRPr="00E3472B">
        <w:rPr>
          <w:rStyle w:val="default"/>
          <w:rFonts w:ascii="David" w:hAnsi="David" w:cs="David"/>
          <w:sz w:val="24"/>
          <w:szCs w:val="24"/>
          <w:rtl/>
        </w:rPr>
        <w:t>).</w:t>
      </w:r>
    </w:p>
    <w:p w:rsidR="00E3472B" w:rsidRPr="00E3472B" w:rsidRDefault="00E3472B" w:rsidP="00BC72D5">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51</w:t>
      </w:r>
      <w:r w:rsidRPr="00E3472B">
        <w:rPr>
          <w:rStyle w:val="default"/>
          <w:rFonts w:ascii="David" w:hAnsi="David" w:cs="David"/>
          <w:sz w:val="24"/>
          <w:szCs w:val="24"/>
          <w:rtl/>
        </w:rPr>
        <w:t>.</w:t>
      </w:r>
      <w:r w:rsidRPr="00E3472B">
        <w:rPr>
          <w:rStyle w:val="default"/>
          <w:rFonts w:ascii="David" w:hAnsi="David" w:cs="David"/>
          <w:sz w:val="24"/>
          <w:szCs w:val="24"/>
          <w:rtl/>
        </w:rPr>
        <w:tab/>
        <w:t>בנוסף, המועד הרלוונטיי לעניינו אינו המועד בו שולם החזר המס בפועל לחשבון המשותף, אלא תקופת הזמן בגינה ניתן החזר המס. אין מחלוקת, כי בשנת 2020, הצדדים חיו יחד כמשפחה והפקידו הכנסותיהם לחשבון המשותף. יתרה מכך, האישה סעדה את האיש לאחר התאונה (אם כי הצדדים חלוקים אודות היקף הטיפול באיש, כאשר לטענת האישה, היא סעדה את האיש 24/7, ואילו לטענת האיש</w:t>
      </w:r>
      <w:r w:rsidR="00BC72D5">
        <w:rPr>
          <w:rStyle w:val="default"/>
          <w:rFonts w:ascii="David" w:hAnsi="David" w:cs="David" w:hint="cs"/>
          <w:sz w:val="24"/>
          <w:szCs w:val="24"/>
          <w:rtl/>
        </w:rPr>
        <w:t xml:space="preserve"> בכתב ההגנה</w:t>
      </w:r>
      <w:r w:rsidRPr="00E3472B">
        <w:rPr>
          <w:rStyle w:val="default"/>
          <w:rFonts w:ascii="David" w:hAnsi="David" w:cs="David"/>
          <w:sz w:val="24"/>
          <w:szCs w:val="24"/>
          <w:rtl/>
        </w:rPr>
        <w:t xml:space="preserve">, היא טיפלה בו באופן חלקי ולזמן קצר). האישה אף שימשה כאפוטרופוס של האיש, על פי צו מינוי זמני. מועד הקרע בין הצדדים חל, כאמור, רק בחודש נובמבר 2021. למעלה מן הצורך יצוין, כי הצדדים עדיין נשואים, ולטענת האישה, האיש מעכב את סידור הגט, בטענה ל"שלום בית" (ככל שהדבר </w:t>
      </w:r>
      <w:r w:rsidRPr="00E3472B">
        <w:rPr>
          <w:rStyle w:val="default"/>
          <w:rFonts w:ascii="David" w:hAnsi="David" w:cs="David"/>
          <w:sz w:val="24"/>
          <w:szCs w:val="24"/>
          <w:rtl/>
        </w:rPr>
        <w:lastRenderedPageBreak/>
        <w:t xml:space="preserve">נכון, הרי שהרצון הנטען של האיש ב"שלום בית" אינו מתיישב עם </w:t>
      </w:r>
      <w:r w:rsidR="00BC72D5">
        <w:rPr>
          <w:rStyle w:val="default"/>
          <w:rFonts w:ascii="David" w:hAnsi="David" w:cs="David" w:hint="cs"/>
          <w:sz w:val="24"/>
          <w:szCs w:val="24"/>
          <w:rtl/>
        </w:rPr>
        <w:t>טענתו,</w:t>
      </w:r>
      <w:r w:rsidRPr="00E3472B">
        <w:rPr>
          <w:rStyle w:val="default"/>
          <w:rFonts w:ascii="David" w:hAnsi="David" w:cs="David"/>
          <w:sz w:val="24"/>
          <w:szCs w:val="24"/>
          <w:rtl/>
        </w:rPr>
        <w:t xml:space="preserve"> כי החזר המס התקבל בגין תקופה בה הצדדים כבר הגיעו להחלטה משותפת להתגרש)</w:t>
      </w:r>
      <w:r w:rsidR="00BC72D5">
        <w:rPr>
          <w:rStyle w:val="default"/>
          <w:rFonts w:ascii="David" w:hAnsi="David" w:cs="David" w:hint="cs"/>
          <w:sz w:val="24"/>
          <w:szCs w:val="24"/>
          <w:rtl/>
        </w:rPr>
        <w:t>.</w:t>
      </w:r>
    </w:p>
    <w:p w:rsidR="00E3472B" w:rsidRPr="00E3472B" w:rsidRDefault="00E3472B" w:rsidP="00BC72D5">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52</w:t>
      </w:r>
      <w:r w:rsidRPr="00E3472B">
        <w:rPr>
          <w:rStyle w:val="default"/>
          <w:rFonts w:ascii="David" w:hAnsi="David" w:cs="David"/>
          <w:sz w:val="24"/>
          <w:szCs w:val="24"/>
          <w:rtl/>
        </w:rPr>
        <w:t>.</w:t>
      </w:r>
      <w:r w:rsidRPr="00E3472B">
        <w:rPr>
          <w:rStyle w:val="default"/>
          <w:rFonts w:ascii="David" w:hAnsi="David" w:cs="David"/>
          <w:sz w:val="24"/>
          <w:szCs w:val="24"/>
          <w:rtl/>
        </w:rPr>
        <w:tab/>
        <w:t xml:space="preserve">לטענת האיש, החזר המס אמור לשמש רק אותו שכן הוא ניתן לו עקב נכותו. יחד עם זאת, יש לקחת בחשבון כי </w:t>
      </w:r>
      <w:r w:rsidR="00BC72D5">
        <w:rPr>
          <w:rStyle w:val="default"/>
          <w:rFonts w:ascii="David" w:hAnsi="David" w:cs="David" w:hint="cs"/>
          <w:sz w:val="24"/>
          <w:szCs w:val="24"/>
          <w:rtl/>
        </w:rPr>
        <w:t>זכאותה של האישה ל</w:t>
      </w:r>
      <w:r w:rsidRPr="00E3472B">
        <w:rPr>
          <w:rStyle w:val="default"/>
          <w:rFonts w:ascii="David" w:hAnsi="David" w:cs="David"/>
          <w:sz w:val="24"/>
          <w:szCs w:val="24"/>
          <w:rtl/>
        </w:rPr>
        <w:t xml:space="preserve">החזר המס </w:t>
      </w:r>
      <w:r w:rsidR="00BC72D5">
        <w:rPr>
          <w:rStyle w:val="default"/>
          <w:rFonts w:ascii="David" w:hAnsi="David" w:cs="David" w:hint="cs"/>
          <w:sz w:val="24"/>
          <w:szCs w:val="24"/>
          <w:rtl/>
        </w:rPr>
        <w:t xml:space="preserve">נשוא המחלוקת מתייחסת </w:t>
      </w:r>
      <w:r w:rsidRPr="00E3472B">
        <w:rPr>
          <w:rStyle w:val="default"/>
          <w:rFonts w:ascii="David" w:hAnsi="David" w:cs="David"/>
          <w:sz w:val="24"/>
          <w:szCs w:val="24"/>
          <w:rtl/>
        </w:rPr>
        <w:t>לתקופת החיים המשותפים, ולא ביחס להכנסות עתידיות</w:t>
      </w:r>
      <w:r w:rsidR="00BC72D5">
        <w:rPr>
          <w:rStyle w:val="default"/>
          <w:rFonts w:ascii="David" w:hAnsi="David" w:cs="David" w:hint="cs"/>
          <w:sz w:val="24"/>
          <w:szCs w:val="24"/>
          <w:rtl/>
        </w:rPr>
        <w:t xml:space="preserve"> של האיש</w:t>
      </w:r>
      <w:r w:rsidRPr="00E3472B">
        <w:rPr>
          <w:rStyle w:val="default"/>
          <w:rFonts w:ascii="David" w:hAnsi="David" w:cs="David"/>
          <w:sz w:val="24"/>
          <w:szCs w:val="24"/>
          <w:rtl/>
        </w:rPr>
        <w:t>, ככל שיהיו כאלו.</w:t>
      </w:r>
    </w:p>
    <w:p w:rsidR="00E3472B" w:rsidRPr="00E3472B" w:rsidRDefault="00E3472B" w:rsidP="00BC72D5">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53</w:t>
      </w:r>
      <w:r w:rsidRPr="00E3472B">
        <w:rPr>
          <w:rStyle w:val="default"/>
          <w:rFonts w:ascii="David" w:hAnsi="David" w:cs="David"/>
          <w:sz w:val="24"/>
          <w:szCs w:val="24"/>
          <w:rtl/>
        </w:rPr>
        <w:t>.</w:t>
      </w:r>
      <w:r w:rsidRPr="00E3472B">
        <w:rPr>
          <w:rStyle w:val="default"/>
          <w:rFonts w:ascii="David" w:hAnsi="David" w:cs="David"/>
          <w:sz w:val="24"/>
          <w:szCs w:val="24"/>
          <w:rtl/>
        </w:rPr>
        <w:tab/>
        <w:t xml:space="preserve">בתמ"ש (ת"א) 10710/97 </w:t>
      </w:r>
      <w:r w:rsidRPr="00BC72D5">
        <w:rPr>
          <w:rStyle w:val="default"/>
          <w:rFonts w:ascii="David" w:hAnsi="David" w:cs="David"/>
          <w:b/>
          <w:bCs/>
          <w:sz w:val="24"/>
          <w:szCs w:val="24"/>
          <w:u w:val="single"/>
          <w:rtl/>
        </w:rPr>
        <w:t>מני יונה נ' מני שלום</w:t>
      </w:r>
      <w:r w:rsidRPr="00E3472B">
        <w:rPr>
          <w:rStyle w:val="default"/>
          <w:rFonts w:ascii="David" w:hAnsi="David" w:cs="David"/>
          <w:sz w:val="24"/>
          <w:szCs w:val="24"/>
          <w:rtl/>
        </w:rPr>
        <w:t xml:space="preserve"> נקבע, ביחס לכספי פיצויים שקיבל הבעל בגין </w:t>
      </w:r>
      <w:r w:rsidR="00BC72D5">
        <w:rPr>
          <w:rStyle w:val="default"/>
          <w:rFonts w:ascii="David" w:hAnsi="David" w:cs="David"/>
          <w:sz w:val="24"/>
          <w:szCs w:val="24"/>
          <w:rtl/>
        </w:rPr>
        <w:t xml:space="preserve">תאונת דרכים, </w:t>
      </w:r>
      <w:r w:rsidRPr="00E3472B">
        <w:rPr>
          <w:rStyle w:val="default"/>
          <w:rFonts w:ascii="David" w:hAnsi="David" w:cs="David"/>
          <w:sz w:val="24"/>
          <w:szCs w:val="24"/>
          <w:rtl/>
        </w:rPr>
        <w:t>יש לבחון</w:t>
      </w:r>
      <w:r w:rsidR="00BC72D5">
        <w:rPr>
          <w:rStyle w:val="default"/>
          <w:rFonts w:ascii="David" w:hAnsi="David" w:cs="David" w:hint="cs"/>
          <w:sz w:val="24"/>
          <w:szCs w:val="24"/>
          <w:rtl/>
        </w:rPr>
        <w:t xml:space="preserve"> </w:t>
      </w:r>
      <w:r w:rsidRPr="00E3472B">
        <w:rPr>
          <w:rStyle w:val="default"/>
          <w:rFonts w:ascii="David" w:hAnsi="David" w:cs="David"/>
          <w:sz w:val="24"/>
          <w:szCs w:val="24"/>
          <w:rtl/>
        </w:rPr>
        <w:t>את ראשי הנזק בגינם ניתן הפיצוי. ביחס לאובדן הכנסות, מדובר בהחזר כספים שהוצאו מתוך הרכוש המשותף ויש להחזירם לקופה המשותפת. גם במקרה דנן, המס שנוכה ביתר מהכנסותיו של האיש, בתקופה בה הצדדים ניהלו חיי שיתוף, הינו בגדר כספים שהוצאו מתוך הרכוש המשותף ויש להשיבם לקופה המשותפת.</w:t>
      </w:r>
    </w:p>
    <w:p w:rsidR="00E3472B" w:rsidRPr="00E3472B" w:rsidRDefault="00E3472B" w:rsidP="00BC72D5">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54</w:t>
      </w:r>
      <w:r w:rsidRPr="00E3472B">
        <w:rPr>
          <w:rStyle w:val="default"/>
          <w:rFonts w:ascii="David" w:hAnsi="David" w:cs="David"/>
          <w:sz w:val="24"/>
          <w:szCs w:val="24"/>
          <w:rtl/>
        </w:rPr>
        <w:t>.</w:t>
      </w:r>
      <w:r w:rsidRPr="00E3472B">
        <w:rPr>
          <w:rStyle w:val="default"/>
          <w:rFonts w:ascii="David" w:hAnsi="David" w:cs="David"/>
          <w:sz w:val="24"/>
          <w:szCs w:val="24"/>
          <w:rtl/>
        </w:rPr>
        <w:tab/>
        <w:t>לדידי, גם הפסיקה שאליה מפנה האיש אינה תומכת במסקנה שהחזר המס אינו בר איזון</w:t>
      </w:r>
      <w:r w:rsidR="00D36D2D">
        <w:rPr>
          <w:rStyle w:val="default"/>
          <w:rFonts w:ascii="David" w:hAnsi="David" w:cs="David" w:hint="cs"/>
          <w:sz w:val="24"/>
          <w:szCs w:val="24"/>
          <w:rtl/>
        </w:rPr>
        <w:t>, כפי שיפורט להלן</w:t>
      </w:r>
      <w:r w:rsidRPr="00E3472B">
        <w:rPr>
          <w:rStyle w:val="default"/>
          <w:rFonts w:ascii="David" w:hAnsi="David" w:cs="David"/>
          <w:sz w:val="24"/>
          <w:szCs w:val="24"/>
          <w:rtl/>
        </w:rPr>
        <w:t xml:space="preserve">. כך, בתמ"ש (חיפה) 22632-08-10 </w:t>
      </w:r>
      <w:r w:rsidRPr="00BC72D5">
        <w:rPr>
          <w:rStyle w:val="default"/>
          <w:rFonts w:ascii="David" w:hAnsi="David" w:cs="David"/>
          <w:b/>
          <w:bCs/>
          <w:sz w:val="24"/>
          <w:szCs w:val="24"/>
          <w:u w:val="single"/>
          <w:rtl/>
        </w:rPr>
        <w:t>ה.כ. נ' ר.כ</w:t>
      </w:r>
      <w:r w:rsidRPr="00E3472B">
        <w:rPr>
          <w:rStyle w:val="default"/>
          <w:rFonts w:ascii="David" w:hAnsi="David" w:cs="David"/>
          <w:sz w:val="24"/>
          <w:szCs w:val="24"/>
          <w:rtl/>
        </w:rPr>
        <w:t>. נקבע כי גמלת נכות משרד הבטחון</w:t>
      </w:r>
      <w:r w:rsidR="00BC72D5">
        <w:rPr>
          <w:rStyle w:val="default"/>
          <w:rFonts w:ascii="David" w:hAnsi="David" w:cs="David"/>
          <w:sz w:val="24"/>
          <w:szCs w:val="24"/>
          <w:rtl/>
        </w:rPr>
        <w:t xml:space="preserve"> אינה ברת איזון, אולם בד בבד צו</w:t>
      </w:r>
      <w:r w:rsidRPr="00E3472B">
        <w:rPr>
          <w:rStyle w:val="default"/>
          <w:rFonts w:ascii="David" w:hAnsi="David" w:cs="David"/>
          <w:sz w:val="24"/>
          <w:szCs w:val="24"/>
          <w:rtl/>
        </w:rPr>
        <w:t>ינו החריגים שנקבעו בפסיקה: א. גמלה שהינה תמורת אבדן הכנסה – מהווה נכס משותף בר איזון. ב. הפקדת גמלה בחשבון משותף או בקופה רעיונית. ג. הוכחת כוונת שיתוף מיוחדת, כאשר יש משמעות גם לעיתוי קבלת הכספים ביחס למשבר.</w:t>
      </w:r>
    </w:p>
    <w:p w:rsidR="00E3472B" w:rsidRPr="00E3472B" w:rsidRDefault="00135239" w:rsidP="00135239">
      <w:pPr>
        <w:spacing w:line="360" w:lineRule="auto"/>
        <w:ind w:left="720"/>
        <w:jc w:val="both"/>
        <w:rPr>
          <w:rStyle w:val="default"/>
          <w:rFonts w:ascii="David" w:hAnsi="David" w:cs="David"/>
          <w:sz w:val="24"/>
          <w:szCs w:val="24"/>
        </w:rPr>
      </w:pPr>
      <w:r>
        <w:rPr>
          <w:rStyle w:val="default"/>
          <w:rFonts w:ascii="David" w:hAnsi="David" w:cs="David"/>
          <w:sz w:val="24"/>
          <w:szCs w:val="24"/>
          <w:rtl/>
        </w:rPr>
        <w:t xml:space="preserve">במקרה דנן </w:t>
      </w:r>
      <w:r w:rsidR="00E3472B" w:rsidRPr="00E3472B">
        <w:rPr>
          <w:rStyle w:val="default"/>
          <w:rFonts w:ascii="David" w:hAnsi="David" w:cs="David"/>
          <w:sz w:val="24"/>
          <w:szCs w:val="24"/>
          <w:rtl/>
        </w:rPr>
        <w:t>מתקיימים החריגים</w:t>
      </w:r>
      <w:r>
        <w:rPr>
          <w:rStyle w:val="default"/>
          <w:rFonts w:ascii="David" w:hAnsi="David" w:cs="David" w:hint="cs"/>
          <w:sz w:val="24"/>
          <w:szCs w:val="24"/>
          <w:rtl/>
        </w:rPr>
        <w:t>,</w:t>
      </w:r>
      <w:r w:rsidR="00E3472B" w:rsidRPr="00E3472B">
        <w:rPr>
          <w:rStyle w:val="default"/>
          <w:rFonts w:ascii="David" w:hAnsi="David" w:cs="David"/>
          <w:sz w:val="24"/>
          <w:szCs w:val="24"/>
          <w:rtl/>
        </w:rPr>
        <w:t xml:space="preserve"> הן בשל העובדה שמדובר בהחזר כספים בגין הכנסות שמוסו ביתר</w:t>
      </w:r>
      <w:r>
        <w:rPr>
          <w:rStyle w:val="default"/>
          <w:rFonts w:ascii="David" w:hAnsi="David" w:cs="David" w:hint="cs"/>
          <w:sz w:val="24"/>
          <w:szCs w:val="24"/>
          <w:rtl/>
        </w:rPr>
        <w:t xml:space="preserve"> בתקופת החיים המשותפים</w:t>
      </w:r>
      <w:r w:rsidR="00E3472B" w:rsidRPr="00E3472B">
        <w:rPr>
          <w:rStyle w:val="default"/>
          <w:rFonts w:ascii="David" w:hAnsi="David" w:cs="David"/>
          <w:sz w:val="24"/>
          <w:szCs w:val="24"/>
          <w:rtl/>
        </w:rPr>
        <w:t>, הן בשל הפקדת החזר המס לחשבון המשותף והן בשל העובדה שהחזר המס מתייחס לתקופת החיים המשותפים, טרם מועד הקרע.</w:t>
      </w:r>
    </w:p>
    <w:p w:rsidR="00E3472B" w:rsidRPr="00E3472B" w:rsidRDefault="00E3472B" w:rsidP="00135239">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55</w:t>
      </w:r>
      <w:r w:rsidRPr="00E3472B">
        <w:rPr>
          <w:rStyle w:val="default"/>
          <w:rFonts w:ascii="David" w:hAnsi="David" w:cs="David"/>
          <w:sz w:val="24"/>
          <w:szCs w:val="24"/>
          <w:rtl/>
        </w:rPr>
        <w:t>.</w:t>
      </w:r>
      <w:r w:rsidRPr="00E3472B">
        <w:rPr>
          <w:rStyle w:val="default"/>
          <w:rFonts w:ascii="David" w:hAnsi="David" w:cs="David"/>
          <w:sz w:val="24"/>
          <w:szCs w:val="24"/>
          <w:rtl/>
        </w:rPr>
        <w:tab/>
        <w:t>האיש אף מפנה לפסק דינה של כב' השופטת אבירה אשקלוני</w:t>
      </w:r>
      <w:r w:rsidR="00135239">
        <w:rPr>
          <w:rStyle w:val="default"/>
          <w:rFonts w:ascii="David" w:hAnsi="David" w:cs="David"/>
          <w:sz w:val="24"/>
          <w:szCs w:val="24"/>
          <w:rtl/>
        </w:rPr>
        <w:t>, בתמ"ש (ק"ג) 1752/05</w:t>
      </w:r>
      <w:r w:rsidR="00135239">
        <w:rPr>
          <w:rStyle w:val="default"/>
          <w:rFonts w:ascii="David" w:hAnsi="David" w:cs="David" w:hint="cs"/>
          <w:sz w:val="24"/>
          <w:szCs w:val="24"/>
          <w:rtl/>
        </w:rPr>
        <w:t xml:space="preserve">, </w:t>
      </w:r>
      <w:r w:rsidRPr="00E3472B">
        <w:rPr>
          <w:rStyle w:val="default"/>
          <w:rFonts w:ascii="David" w:hAnsi="David" w:cs="David"/>
          <w:sz w:val="24"/>
          <w:szCs w:val="24"/>
          <w:rtl/>
        </w:rPr>
        <w:t xml:space="preserve">אלא שאני סבורה, כי הפיסקה המצוטטת על ידו </w:t>
      </w:r>
      <w:r w:rsidR="00135239">
        <w:rPr>
          <w:rStyle w:val="default"/>
          <w:rFonts w:ascii="David" w:hAnsi="David" w:cs="David" w:hint="cs"/>
          <w:sz w:val="24"/>
          <w:szCs w:val="24"/>
          <w:rtl/>
        </w:rPr>
        <w:t xml:space="preserve">מתוך פסק הדין הנ"ל </w:t>
      </w:r>
      <w:r w:rsidRPr="00E3472B">
        <w:rPr>
          <w:rStyle w:val="default"/>
          <w:rFonts w:ascii="David" w:hAnsi="David" w:cs="David"/>
          <w:sz w:val="24"/>
          <w:szCs w:val="24"/>
          <w:rtl/>
        </w:rPr>
        <w:t xml:space="preserve">מובילה דווקא למסקנה הפוכה, שכן במסגרתה נקבע, כי כאשר הפיצוי הינו </w:t>
      </w:r>
      <w:r w:rsidRPr="00135239">
        <w:rPr>
          <w:rStyle w:val="default"/>
          <w:rFonts w:ascii="David" w:hAnsi="David" w:cs="David"/>
          <w:sz w:val="24"/>
          <w:szCs w:val="24"/>
          <w:u w:val="single"/>
          <w:rtl/>
        </w:rPr>
        <w:t>תחליף להכנסה של הנפגע</w:t>
      </w:r>
      <w:r w:rsidRPr="00E3472B">
        <w:rPr>
          <w:rStyle w:val="default"/>
          <w:rFonts w:ascii="David" w:hAnsi="David" w:cs="David"/>
          <w:sz w:val="24"/>
          <w:szCs w:val="24"/>
          <w:rtl/>
        </w:rPr>
        <w:t xml:space="preserve">, שהיתה משתלמת לו גם אם לא היה נפגע וכתוצאה מיגיעה אישית, </w:t>
      </w:r>
      <w:r w:rsidRPr="00135239">
        <w:rPr>
          <w:rStyle w:val="default"/>
          <w:rFonts w:ascii="David" w:hAnsi="David" w:cs="David"/>
          <w:sz w:val="24"/>
          <w:szCs w:val="24"/>
          <w:u w:val="single"/>
          <w:rtl/>
        </w:rPr>
        <w:t>לא</w:t>
      </w:r>
      <w:r w:rsidRPr="00E3472B">
        <w:rPr>
          <w:rStyle w:val="default"/>
          <w:rFonts w:ascii="David" w:hAnsi="David" w:cs="David"/>
          <w:sz w:val="24"/>
          <w:szCs w:val="24"/>
          <w:rtl/>
        </w:rPr>
        <w:t xml:space="preserve"> ייכלל במונח "פיצוי בשל נזק גוף|" כמשמעותו בסעיף 5 (א) צ(2) לחוק יחסי ממון. </w:t>
      </w:r>
    </w:p>
    <w:p w:rsidR="00E3472B" w:rsidRPr="00E3472B" w:rsidRDefault="00E3472B" w:rsidP="00D36D2D">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56</w:t>
      </w:r>
      <w:r w:rsidRPr="00E3472B">
        <w:rPr>
          <w:rStyle w:val="default"/>
          <w:rFonts w:ascii="David" w:hAnsi="David" w:cs="David"/>
          <w:sz w:val="24"/>
          <w:szCs w:val="24"/>
          <w:rtl/>
        </w:rPr>
        <w:t>.</w:t>
      </w:r>
      <w:r w:rsidRPr="00E3472B">
        <w:rPr>
          <w:rStyle w:val="default"/>
          <w:rFonts w:ascii="David" w:hAnsi="David" w:cs="David"/>
          <w:sz w:val="24"/>
          <w:szCs w:val="24"/>
          <w:rtl/>
        </w:rPr>
        <w:tab/>
        <w:t xml:space="preserve">גם בעמ"ש 9102-01-14 </w:t>
      </w:r>
      <w:r w:rsidRPr="00135239">
        <w:rPr>
          <w:rStyle w:val="default"/>
          <w:rFonts w:ascii="David" w:hAnsi="David" w:cs="David"/>
          <w:b/>
          <w:bCs/>
          <w:sz w:val="24"/>
          <w:szCs w:val="24"/>
          <w:u w:val="single"/>
          <w:rtl/>
        </w:rPr>
        <w:t>פלונית נ' פלוני,</w:t>
      </w:r>
      <w:r w:rsidRPr="00E3472B">
        <w:rPr>
          <w:rStyle w:val="default"/>
          <w:rFonts w:ascii="David" w:hAnsi="David" w:cs="David"/>
          <w:sz w:val="24"/>
          <w:szCs w:val="24"/>
          <w:rtl/>
        </w:rPr>
        <w:t xml:space="preserve"> נקבע כי כספים שהתקבלו בעקבות מימוש פוליסת אי כושר העבודה לעתיד אינם ברי איזון במועד הנישואין, שכן אין להעניק כספים המיועדים כתחליף הכנסה לתקופה שלאחר התרת קשר הנישואין. במקרה דנן, לא מדובר בכספים המיועדים להוות תחליף הכנסה לאיש לתקופה שלאחר הגירושין, אלא להחזר מס בגין תקופת החיים המשותפים, טרם מועד הקרע. </w:t>
      </w:r>
    </w:p>
    <w:p w:rsidR="00E3472B" w:rsidRPr="00E3472B" w:rsidRDefault="00E3472B" w:rsidP="0099454F">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57</w:t>
      </w:r>
      <w:r w:rsidRPr="00E3472B">
        <w:rPr>
          <w:rStyle w:val="default"/>
          <w:rFonts w:ascii="David" w:hAnsi="David" w:cs="David"/>
          <w:sz w:val="24"/>
          <w:szCs w:val="24"/>
          <w:rtl/>
        </w:rPr>
        <w:t>.</w:t>
      </w:r>
      <w:r w:rsidRPr="00E3472B">
        <w:rPr>
          <w:rStyle w:val="default"/>
          <w:rFonts w:ascii="David" w:hAnsi="David" w:cs="David"/>
          <w:sz w:val="24"/>
          <w:szCs w:val="24"/>
          <w:rtl/>
        </w:rPr>
        <w:tab/>
        <w:t xml:space="preserve">בע"א 8958/07 </w:t>
      </w:r>
      <w:r w:rsidRPr="00D36D2D">
        <w:rPr>
          <w:rStyle w:val="default"/>
          <w:rFonts w:ascii="David" w:hAnsi="David" w:cs="David"/>
          <w:b/>
          <w:bCs/>
          <w:sz w:val="24"/>
          <w:szCs w:val="24"/>
          <w:u w:val="single"/>
          <w:rtl/>
        </w:rPr>
        <w:t>פקיד שומה תל אביב יפו 5 נ' שרל שבטון,</w:t>
      </w:r>
      <w:r w:rsidRPr="00E3472B">
        <w:rPr>
          <w:rStyle w:val="default"/>
          <w:rFonts w:ascii="David" w:hAnsi="David" w:cs="David"/>
          <w:sz w:val="24"/>
          <w:szCs w:val="24"/>
          <w:rtl/>
        </w:rPr>
        <w:t xml:space="preserve"> אכן צוין כי המחוקק מעודד נישומים לצבור הכנסות פטורות כדי לעודד נכים לצאת לעבודה ולשקם את עצמם. אלא, שמטרה זו צופה פני עתיד. ככל שהאיש יוכל בעתיד לשוב למעגל העבודה, הרי שיוכל להנות מפטור על הכנסותיו מיגיעה אישית. לעומת זאת, החזר המס נשוא המחלוקת הינו בגין העבר, </w:t>
      </w:r>
      <w:r w:rsidR="00D36D2D">
        <w:rPr>
          <w:rStyle w:val="default"/>
          <w:rFonts w:ascii="David" w:hAnsi="David" w:cs="David" w:hint="cs"/>
          <w:sz w:val="24"/>
          <w:szCs w:val="24"/>
          <w:rtl/>
        </w:rPr>
        <w:lastRenderedPageBreak/>
        <w:t>ביחס ל</w:t>
      </w:r>
      <w:r w:rsidRPr="00E3472B">
        <w:rPr>
          <w:rStyle w:val="default"/>
          <w:rFonts w:ascii="David" w:hAnsi="David" w:cs="David"/>
          <w:sz w:val="24"/>
          <w:szCs w:val="24"/>
          <w:rtl/>
        </w:rPr>
        <w:t>תקופה בה האיש היה במצב קשה לאחר התאונה, ונאלץ לקט</w:t>
      </w:r>
      <w:r w:rsidR="00D36D2D">
        <w:rPr>
          <w:rStyle w:val="default"/>
          <w:rFonts w:ascii="David" w:hAnsi="David" w:cs="David" w:hint="cs"/>
          <w:sz w:val="24"/>
          <w:szCs w:val="24"/>
          <w:rtl/>
        </w:rPr>
        <w:t>ו</w:t>
      </w:r>
      <w:r w:rsidRPr="00E3472B">
        <w:rPr>
          <w:rStyle w:val="default"/>
          <w:rFonts w:ascii="David" w:hAnsi="David" w:cs="David"/>
          <w:sz w:val="24"/>
          <w:szCs w:val="24"/>
          <w:rtl/>
        </w:rPr>
        <w:t>ע, באחת, את עבודתו בתחום ה</w:t>
      </w:r>
      <w:r w:rsidR="0099454F">
        <w:rPr>
          <w:rStyle w:val="default"/>
          <w:rFonts w:ascii="David" w:hAnsi="David" w:cs="David" w:hint="cs"/>
          <w:sz w:val="24"/>
          <w:szCs w:val="24"/>
          <w:rtl/>
        </w:rPr>
        <w:t>****</w:t>
      </w:r>
      <w:r w:rsidRPr="00E3472B">
        <w:rPr>
          <w:rStyle w:val="default"/>
          <w:rFonts w:ascii="David" w:hAnsi="David" w:cs="David"/>
          <w:sz w:val="24"/>
          <w:szCs w:val="24"/>
          <w:rtl/>
        </w:rPr>
        <w:t xml:space="preserve">, </w:t>
      </w:r>
      <w:r w:rsidR="00D36D2D">
        <w:rPr>
          <w:rStyle w:val="default"/>
          <w:rFonts w:ascii="David" w:hAnsi="David" w:cs="David" w:hint="cs"/>
          <w:sz w:val="24"/>
          <w:szCs w:val="24"/>
          <w:rtl/>
        </w:rPr>
        <w:t>כאשר</w:t>
      </w:r>
      <w:r w:rsidRPr="00E3472B">
        <w:rPr>
          <w:rStyle w:val="default"/>
          <w:rFonts w:ascii="David" w:hAnsi="David" w:cs="David"/>
          <w:sz w:val="24"/>
          <w:szCs w:val="24"/>
          <w:rtl/>
        </w:rPr>
        <w:t xml:space="preserve"> הכנסותיו מוסו ביתר, בטרם התעדכן הפטור ממס. </w:t>
      </w:r>
    </w:p>
    <w:p w:rsidR="00E3472B" w:rsidRPr="00E3472B" w:rsidRDefault="00E3472B" w:rsidP="00E858C8">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58</w:t>
      </w:r>
      <w:r w:rsidRPr="00E3472B">
        <w:rPr>
          <w:rStyle w:val="default"/>
          <w:rFonts w:ascii="David" w:hAnsi="David" w:cs="David"/>
          <w:sz w:val="24"/>
          <w:szCs w:val="24"/>
          <w:rtl/>
        </w:rPr>
        <w:t>.</w:t>
      </w:r>
      <w:r w:rsidRPr="00E3472B">
        <w:rPr>
          <w:rStyle w:val="default"/>
          <w:rFonts w:ascii="David" w:hAnsi="David" w:cs="David"/>
          <w:sz w:val="24"/>
          <w:szCs w:val="24"/>
          <w:rtl/>
        </w:rPr>
        <w:tab/>
        <w:t xml:space="preserve">בעמ (י-ם) 14440-07-10 </w:t>
      </w:r>
      <w:r w:rsidRPr="00E858C8">
        <w:rPr>
          <w:rStyle w:val="default"/>
          <w:rFonts w:ascii="David" w:hAnsi="David" w:cs="David"/>
          <w:b/>
          <w:bCs/>
          <w:sz w:val="24"/>
          <w:szCs w:val="24"/>
          <w:u w:val="single"/>
          <w:rtl/>
        </w:rPr>
        <w:t>ציון כספי נ' פקיד שומה 2 ירושלים</w:t>
      </w:r>
      <w:r w:rsidRPr="00E3472B">
        <w:rPr>
          <w:rStyle w:val="default"/>
          <w:rFonts w:ascii="David" w:hAnsi="David" w:cs="David"/>
          <w:sz w:val="24"/>
          <w:szCs w:val="24"/>
          <w:rtl/>
        </w:rPr>
        <w:t>, נקבע כי אם בן הזוג הרשום הוא הנכה תהנה כל ההכנסה מהפטור (כאשר הוכיח הנכה יגיעה אישית). לעומת זאת, אם בן הזוג הרשום אינו הנכה, לא יהא בכך כדי לזכות את ההכנסה הכוללת בפטור. במקרה דנן, עיון במסמכים שצורפו מעלה כי האיש, קרי, הנכה</w:t>
      </w:r>
      <w:r w:rsidR="00E858C8">
        <w:rPr>
          <w:rStyle w:val="default"/>
          <w:rFonts w:ascii="David" w:hAnsi="David" w:cs="David" w:hint="cs"/>
          <w:sz w:val="24"/>
          <w:szCs w:val="24"/>
          <w:rtl/>
        </w:rPr>
        <w:t>,</w:t>
      </w:r>
      <w:r w:rsidRPr="00E3472B">
        <w:rPr>
          <w:rStyle w:val="default"/>
          <w:rFonts w:ascii="David" w:hAnsi="David" w:cs="David"/>
          <w:sz w:val="24"/>
          <w:szCs w:val="24"/>
          <w:rtl/>
        </w:rPr>
        <w:t xml:space="preserve"> הינו בן הזוג הרשום, ומשכך חלה הפיקציה לפיה רואים את כל ההכנסה כהכנסתו של בן הזוג הרשום. באותו</w:t>
      </w:r>
      <w:r w:rsidR="00E858C8">
        <w:rPr>
          <w:rStyle w:val="default"/>
          <w:rFonts w:ascii="David" w:hAnsi="David" w:cs="David" w:hint="cs"/>
          <w:sz w:val="24"/>
          <w:szCs w:val="24"/>
          <w:rtl/>
        </w:rPr>
        <w:t xml:space="preserve"> </w:t>
      </w:r>
      <w:r w:rsidRPr="00E3472B">
        <w:rPr>
          <w:rStyle w:val="default"/>
          <w:rFonts w:ascii="David" w:hAnsi="David" w:cs="David"/>
          <w:sz w:val="24"/>
          <w:szCs w:val="24"/>
          <w:rtl/>
        </w:rPr>
        <w:t>פסק דין אף מוסבר, כי תוספת העידוד לתא המשפחתי של הנכה (ובאמצעות הפיקציה) משתלבת ללא קושי עם הגישה הכוללת של עידוד הנכה במסגרת התא המשפחתי, מה גם שסבלו של הנכה נספג בדרך כלל ע"י בני משפחתו, ועידוד התא אינו מיותר. דברים אלו יפים גם לענייננו.</w:t>
      </w:r>
    </w:p>
    <w:p w:rsidR="00E3472B" w:rsidRPr="00E3472B" w:rsidRDefault="00E3472B" w:rsidP="00E858C8">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59</w:t>
      </w:r>
      <w:r w:rsidRPr="00E3472B">
        <w:rPr>
          <w:rStyle w:val="default"/>
          <w:rFonts w:ascii="David" w:hAnsi="David" w:cs="David"/>
          <w:sz w:val="24"/>
          <w:szCs w:val="24"/>
          <w:rtl/>
        </w:rPr>
        <w:t>.</w:t>
      </w:r>
      <w:r w:rsidRPr="00E3472B">
        <w:rPr>
          <w:rStyle w:val="default"/>
          <w:rFonts w:ascii="David" w:hAnsi="David" w:cs="David"/>
          <w:sz w:val="24"/>
          <w:szCs w:val="24"/>
          <w:rtl/>
        </w:rPr>
        <w:tab/>
        <w:t>לא למותר לציין, כי גם היום, כאשר האישה אינה מטפלת עוד באיש, עדיין מונח על כתפיה עול גידול הילדים המשותפים של הצדדים, באופן כמעט בלעדי, שכן האיש אינו מסוגל לקיים עימם זמני שהות רחבים, בשל מצבו הרפואי.</w:t>
      </w:r>
    </w:p>
    <w:p w:rsidR="00E3472B" w:rsidRPr="00E3472B" w:rsidRDefault="00E3472B" w:rsidP="00E3472B">
      <w:pPr>
        <w:spacing w:line="360" w:lineRule="auto"/>
        <w:jc w:val="both"/>
        <w:rPr>
          <w:rStyle w:val="default"/>
          <w:rFonts w:ascii="David" w:hAnsi="David" w:cs="David"/>
          <w:sz w:val="24"/>
          <w:szCs w:val="24"/>
        </w:rPr>
      </w:pPr>
      <w:r w:rsidRPr="00E3472B">
        <w:rPr>
          <w:rStyle w:val="default"/>
          <w:rFonts w:ascii="David" w:hAnsi="David" w:cs="David"/>
          <w:sz w:val="24"/>
          <w:szCs w:val="24"/>
        </w:rPr>
        <w:t>60</w:t>
      </w:r>
      <w:r w:rsidRPr="00E3472B">
        <w:rPr>
          <w:rStyle w:val="default"/>
          <w:rFonts w:ascii="David" w:hAnsi="David" w:cs="David"/>
          <w:sz w:val="24"/>
          <w:szCs w:val="24"/>
          <w:rtl/>
        </w:rPr>
        <w:t>.</w:t>
      </w:r>
      <w:r w:rsidRPr="00E3472B">
        <w:rPr>
          <w:rStyle w:val="default"/>
          <w:rFonts w:ascii="David" w:hAnsi="David" w:cs="David"/>
          <w:sz w:val="24"/>
          <w:szCs w:val="24"/>
          <w:rtl/>
        </w:rPr>
        <w:tab/>
        <w:t>על יסוד כל אלו, בקשת האישה לאיזון החזר המס שקיבל האיש בגין נכותו, מתקבלת.</w:t>
      </w:r>
    </w:p>
    <w:p w:rsidR="00E3472B" w:rsidRPr="00E3472B" w:rsidRDefault="00E3472B" w:rsidP="00E858C8">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61</w:t>
      </w:r>
      <w:r w:rsidRPr="00E3472B">
        <w:rPr>
          <w:rStyle w:val="default"/>
          <w:rFonts w:ascii="David" w:hAnsi="David" w:cs="David"/>
          <w:sz w:val="24"/>
          <w:szCs w:val="24"/>
          <w:rtl/>
        </w:rPr>
        <w:t>.</w:t>
      </w:r>
      <w:r w:rsidRPr="00E3472B">
        <w:rPr>
          <w:rStyle w:val="default"/>
          <w:rFonts w:ascii="David" w:hAnsi="David" w:cs="David"/>
          <w:sz w:val="24"/>
          <w:szCs w:val="24"/>
          <w:rtl/>
        </w:rPr>
        <w:tab/>
        <w:t xml:space="preserve">יחד עם זאת, איני רואה הצדקה לכך שמלוא סכום החזר המס יועבר לידי האישה על חשבון חלקה באיזון המשאבים, או לחילופין, כי חלקו של האיש יוותר בחשבון להבטחת איזון עתידי, שכן יש לצדדים דירה משותפת </w:t>
      </w:r>
      <w:r w:rsidR="00E858C8">
        <w:rPr>
          <w:rStyle w:val="default"/>
          <w:rFonts w:ascii="David" w:hAnsi="David" w:cs="David" w:hint="cs"/>
          <w:sz w:val="24"/>
          <w:szCs w:val="24"/>
          <w:rtl/>
        </w:rPr>
        <w:t>ממנה ניתן</w:t>
      </w:r>
      <w:r w:rsidR="00E858C8">
        <w:rPr>
          <w:rStyle w:val="default"/>
          <w:rFonts w:ascii="David" w:hAnsi="David" w:cs="David"/>
          <w:sz w:val="24"/>
          <w:szCs w:val="24"/>
          <w:rtl/>
        </w:rPr>
        <w:t xml:space="preserve"> יהיה להיפרע</w:t>
      </w:r>
      <w:r w:rsidR="00E858C8">
        <w:rPr>
          <w:rStyle w:val="default"/>
          <w:rFonts w:ascii="David" w:hAnsi="David" w:cs="David" w:hint="cs"/>
          <w:sz w:val="24"/>
          <w:szCs w:val="24"/>
          <w:rtl/>
        </w:rPr>
        <w:t xml:space="preserve">, </w:t>
      </w:r>
      <w:r w:rsidRPr="00E3472B">
        <w:rPr>
          <w:rStyle w:val="default"/>
          <w:rFonts w:ascii="David" w:hAnsi="David" w:cs="David"/>
          <w:sz w:val="24"/>
          <w:szCs w:val="24"/>
          <w:rtl/>
        </w:rPr>
        <w:t>בעוד שלגבי זכויות פנסיוניות וסוציאליות שאינן נזילות, ניתן יהיה לרשום הערות בגופי</w:t>
      </w:r>
      <w:r w:rsidR="00E858C8">
        <w:rPr>
          <w:rStyle w:val="default"/>
          <w:rFonts w:ascii="David" w:hAnsi="David" w:cs="David"/>
          <w:sz w:val="24"/>
          <w:szCs w:val="24"/>
          <w:rtl/>
        </w:rPr>
        <w:t>ם הרלוונטיים</w:t>
      </w:r>
      <w:r w:rsidR="00E858C8">
        <w:rPr>
          <w:rStyle w:val="default"/>
          <w:rFonts w:ascii="David" w:hAnsi="David" w:cs="David" w:hint="cs"/>
          <w:sz w:val="24"/>
          <w:szCs w:val="24"/>
          <w:rtl/>
        </w:rPr>
        <w:t>.</w:t>
      </w:r>
    </w:p>
    <w:p w:rsidR="00E3472B" w:rsidRPr="00E3472B" w:rsidRDefault="00E3472B" w:rsidP="00E3472B">
      <w:pPr>
        <w:spacing w:line="360" w:lineRule="auto"/>
        <w:jc w:val="both"/>
        <w:rPr>
          <w:rStyle w:val="default"/>
          <w:rFonts w:ascii="David" w:hAnsi="David" w:cs="David"/>
          <w:sz w:val="24"/>
          <w:szCs w:val="24"/>
        </w:rPr>
      </w:pPr>
      <w:r w:rsidRPr="00E3472B">
        <w:rPr>
          <w:rStyle w:val="default"/>
          <w:rFonts w:ascii="David" w:hAnsi="David" w:cs="David"/>
          <w:sz w:val="24"/>
          <w:szCs w:val="24"/>
        </w:rPr>
        <w:t>62</w:t>
      </w:r>
      <w:r w:rsidRPr="00E3472B">
        <w:rPr>
          <w:rStyle w:val="default"/>
          <w:rFonts w:ascii="David" w:hAnsi="David" w:cs="David"/>
          <w:sz w:val="24"/>
          <w:szCs w:val="24"/>
          <w:rtl/>
        </w:rPr>
        <w:t>.</w:t>
      </w:r>
      <w:r w:rsidRPr="00E3472B">
        <w:rPr>
          <w:rStyle w:val="default"/>
          <w:rFonts w:ascii="David" w:hAnsi="David" w:cs="David"/>
          <w:sz w:val="24"/>
          <w:szCs w:val="24"/>
          <w:rtl/>
        </w:rPr>
        <w:tab/>
        <w:t>לפיכך, ניתן בזאת אישור לחלוקת החזר המס בין הצדדים, בחלקים שווים.</w:t>
      </w:r>
    </w:p>
    <w:p w:rsidR="00E3472B" w:rsidRPr="00E3472B" w:rsidRDefault="00E3472B" w:rsidP="00E858C8">
      <w:pPr>
        <w:spacing w:line="360" w:lineRule="auto"/>
        <w:ind w:left="720" w:hanging="720"/>
        <w:jc w:val="both"/>
        <w:rPr>
          <w:rStyle w:val="default"/>
          <w:rFonts w:ascii="David" w:hAnsi="David" w:cs="David"/>
          <w:sz w:val="24"/>
          <w:szCs w:val="24"/>
        </w:rPr>
      </w:pPr>
      <w:r w:rsidRPr="00E3472B">
        <w:rPr>
          <w:rStyle w:val="default"/>
          <w:rFonts w:ascii="David" w:hAnsi="David" w:cs="David"/>
          <w:sz w:val="24"/>
          <w:szCs w:val="24"/>
        </w:rPr>
        <w:t>63</w:t>
      </w:r>
      <w:r w:rsidRPr="00E3472B">
        <w:rPr>
          <w:rStyle w:val="default"/>
          <w:rFonts w:ascii="David" w:hAnsi="David" w:cs="David"/>
          <w:sz w:val="24"/>
          <w:szCs w:val="24"/>
          <w:rtl/>
        </w:rPr>
        <w:t>.</w:t>
      </w:r>
      <w:r w:rsidRPr="00E3472B">
        <w:rPr>
          <w:rStyle w:val="default"/>
          <w:rFonts w:ascii="David" w:hAnsi="David" w:cs="David"/>
          <w:sz w:val="24"/>
          <w:szCs w:val="24"/>
          <w:rtl/>
        </w:rPr>
        <w:tab/>
        <w:t>מאחר והחשבון מוגבל בשתי חתימות, ניתן להגיש פסיקתא לחתימה המופנית לבנק עם פרטי חשבונות הבנק של הצדדים לצורך ביצוע העברה כמפורט לעיל.</w:t>
      </w:r>
    </w:p>
    <w:p w:rsidR="00E3472B" w:rsidRDefault="00E3472B" w:rsidP="00E3472B">
      <w:pPr>
        <w:spacing w:line="360" w:lineRule="auto"/>
        <w:jc w:val="both"/>
        <w:rPr>
          <w:rStyle w:val="default"/>
          <w:rFonts w:ascii="David" w:hAnsi="David" w:cs="David"/>
          <w:sz w:val="24"/>
          <w:szCs w:val="24"/>
          <w:rtl/>
        </w:rPr>
      </w:pPr>
      <w:r w:rsidRPr="00E3472B">
        <w:rPr>
          <w:rStyle w:val="default"/>
          <w:rFonts w:ascii="David" w:hAnsi="David" w:cs="David"/>
          <w:sz w:val="24"/>
          <w:szCs w:val="24"/>
        </w:rPr>
        <w:t>64</w:t>
      </w:r>
      <w:r w:rsidRPr="00E3472B">
        <w:rPr>
          <w:rStyle w:val="default"/>
          <w:rFonts w:ascii="David" w:hAnsi="David" w:cs="David"/>
          <w:sz w:val="24"/>
          <w:szCs w:val="24"/>
          <w:rtl/>
        </w:rPr>
        <w:t>.</w:t>
      </w:r>
      <w:r w:rsidRPr="00E3472B">
        <w:rPr>
          <w:rStyle w:val="default"/>
          <w:rFonts w:ascii="David" w:hAnsi="David" w:cs="David"/>
          <w:sz w:val="24"/>
          <w:szCs w:val="24"/>
          <w:rtl/>
        </w:rPr>
        <w:tab/>
        <w:t xml:space="preserve">בנסיבות הרגישות של התיק דנן ולפנים משורת הדין, לא מצאתי לעשות צו להוצאות. </w:t>
      </w:r>
    </w:p>
    <w:p w:rsidR="00E858C8" w:rsidRPr="00E3472B" w:rsidRDefault="00E858C8" w:rsidP="00E3472B">
      <w:pPr>
        <w:spacing w:line="360" w:lineRule="auto"/>
        <w:jc w:val="both"/>
        <w:rPr>
          <w:rStyle w:val="default"/>
          <w:rFonts w:ascii="David" w:hAnsi="David" w:cs="David"/>
          <w:sz w:val="24"/>
          <w:szCs w:val="24"/>
        </w:rPr>
      </w:pPr>
      <w:r>
        <w:rPr>
          <w:rStyle w:val="default"/>
          <w:rFonts w:ascii="David" w:hAnsi="David" w:cs="David" w:hint="cs"/>
          <w:sz w:val="24"/>
          <w:szCs w:val="24"/>
          <w:rtl/>
        </w:rPr>
        <w:t>65.</w:t>
      </w:r>
      <w:r>
        <w:rPr>
          <w:rStyle w:val="default"/>
          <w:rFonts w:ascii="David" w:hAnsi="David" w:cs="David" w:hint="cs"/>
          <w:sz w:val="24"/>
          <w:szCs w:val="24"/>
          <w:rtl/>
        </w:rPr>
        <w:tab/>
        <w:t>החלטתי זו מותרת לפרסום, ללא פרטים מזהים.</w:t>
      </w:r>
    </w:p>
    <w:p w:rsidR="00E3472B" w:rsidRPr="00E3472B" w:rsidRDefault="00E3472B" w:rsidP="00E3472B">
      <w:pPr>
        <w:spacing w:line="360" w:lineRule="auto"/>
        <w:jc w:val="both"/>
        <w:rPr>
          <w:rStyle w:val="default"/>
          <w:rFonts w:ascii="David" w:hAnsi="David" w:cs="David"/>
          <w:sz w:val="24"/>
          <w:szCs w:val="24"/>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ח' אייר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29 אפריל 2023</w:t>
          </w:r>
        </w:sdtContent>
      </w:sdt>
      <w:r w:rsidR="00005C8B">
        <w:rPr>
          <w:rFonts w:ascii="Arial" w:hAnsi="Arial"/>
          <w:noProof w:val="0"/>
          <w:rtl/>
        </w:rPr>
        <w:t>, בהעדר הצדדים.</w:t>
      </w:r>
    </w:p>
    <w:p w:rsidR="00C43648" w:rsidRDefault="006D6976"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799914451"/>
        </w:sdtPr>
        <w:sdtEndPr/>
        <w:sdtContent>
          <w:r w:rsidR="002734A9">
            <w:drawing>
              <wp:inline distT="0" distB="0" distL="0" distR="0" wp14:editId="50D07946">
                <wp:extent cx="1609725" cy="1028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09725" cy="10287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9"/>
      <w:headerReference w:type="default" r:id="rId10"/>
      <w:footerReference w:type="even" r:id="rId11"/>
      <w:footerReference w:type="default" r:id="rId12"/>
      <w:headerReference w:type="first" r:id="rId13"/>
      <w:footerReference w:type="first" r:id="rId14"/>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6976" w:rsidRDefault="006D6976">
      <w:r>
        <w:separator/>
      </w:r>
    </w:p>
  </w:endnote>
  <w:endnote w:type="continuationSeparator" w:id="0">
    <w:p w:rsidR="006D6976" w:rsidRDefault="006D6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823" w:rsidRDefault="0016682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5099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50990">
      <w:rPr>
        <w:rStyle w:val="ab"/>
        <w:rtl/>
      </w:rPr>
      <w:t>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823" w:rsidRDefault="0016682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6976" w:rsidRDefault="006D6976">
      <w:r>
        <w:separator/>
      </w:r>
    </w:p>
  </w:footnote>
  <w:footnote w:type="continuationSeparator" w:id="0">
    <w:p w:rsidR="006D6976" w:rsidRDefault="006D6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823" w:rsidRDefault="0016682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6D6976" w:rsidP="00DB0DE1">
          <w:pPr>
            <w:rPr>
              <w:b/>
              <w:bCs/>
              <w:noProof w:val="0"/>
              <w:sz w:val="26"/>
              <w:szCs w:val="26"/>
              <w:rtl/>
            </w:rPr>
          </w:pPr>
          <w:sdt>
            <w:sdtPr>
              <w:rPr>
                <w:rtl/>
              </w:rPr>
              <w:alias w:val="1170"/>
              <w:tag w:val="1170"/>
              <w:id w:val="1066377040"/>
              <w:text w:multiLine="1"/>
            </w:sdtPr>
            <w:sdtEndPr/>
            <w:sdtContent>
              <w:r w:rsidR="00897DAF">
                <w:rPr>
                  <w:b/>
                  <w:bCs/>
                  <w:noProof w:val="0"/>
                  <w:sz w:val="26"/>
                  <w:szCs w:val="26"/>
                  <w:rtl/>
                </w:rPr>
                <w:t>תלה"מ</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897DAF">
                <w:rPr>
                  <w:b/>
                  <w:bCs/>
                  <w:noProof w:val="0"/>
                  <w:sz w:val="26"/>
                  <w:szCs w:val="26"/>
                  <w:rtl/>
                </w:rPr>
                <w:t>11744-01-22</w:t>
              </w:r>
            </w:sdtContent>
          </w:sdt>
          <w:bookmarkEnd w:id="1"/>
          <w:r w:rsidR="00005C8B">
            <w:rPr>
              <w:b/>
              <w:bCs/>
              <w:noProof w:val="0"/>
              <w:sz w:val="26"/>
              <w:szCs w:val="26"/>
              <w:rtl/>
            </w:rPr>
            <w:t xml:space="preserve"> </w:t>
          </w:r>
          <w:sdt>
            <w:sdtPr>
              <w:rPr>
                <w:rtl/>
              </w:rPr>
              <w:alias w:val="1172"/>
              <w:tag w:val="1172"/>
              <w:id w:val="-595170033"/>
              <w:showingPlcHdr/>
              <w:text w:multiLine="1"/>
            </w:sdtPr>
            <w:sdtEndPr/>
            <w:sdtContent>
              <w:r w:rsidR="00166823">
                <w:rPr>
                  <w:rtl/>
                </w:rPr>
                <w:t xml:space="preserve">     </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823" w:rsidRDefault="0016682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B0219A"/>
    <w:multiLevelType w:val="hybridMultilevel"/>
    <w:tmpl w:val="A6522B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2D77C3"/>
    <w:multiLevelType w:val="hybridMultilevel"/>
    <w:tmpl w:val="9E7441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17433"/>
    <w:rsid w:val="000229A1"/>
    <w:rsid w:val="000529D2"/>
    <w:rsid w:val="000564AB"/>
    <w:rsid w:val="00064FBD"/>
    <w:rsid w:val="00082AB2"/>
    <w:rsid w:val="000906FE"/>
    <w:rsid w:val="00096AF7"/>
    <w:rsid w:val="000A015C"/>
    <w:rsid w:val="000B344B"/>
    <w:rsid w:val="000C3B0F"/>
    <w:rsid w:val="000C3B60"/>
    <w:rsid w:val="000E0DD2"/>
    <w:rsid w:val="000E3AF1"/>
    <w:rsid w:val="000F0BC8"/>
    <w:rsid w:val="000F0DD6"/>
    <w:rsid w:val="00107E6D"/>
    <w:rsid w:val="0011194C"/>
    <w:rsid w:val="0011424C"/>
    <w:rsid w:val="001173C6"/>
    <w:rsid w:val="00135239"/>
    <w:rsid w:val="001367BC"/>
    <w:rsid w:val="00144D2A"/>
    <w:rsid w:val="0014653E"/>
    <w:rsid w:val="00166823"/>
    <w:rsid w:val="00180519"/>
    <w:rsid w:val="00191C82"/>
    <w:rsid w:val="001C4003"/>
    <w:rsid w:val="001D4DBF"/>
    <w:rsid w:val="001E75CA"/>
    <w:rsid w:val="002265FF"/>
    <w:rsid w:val="00234943"/>
    <w:rsid w:val="00271B56"/>
    <w:rsid w:val="002734A9"/>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3231"/>
    <w:rsid w:val="00534284"/>
    <w:rsid w:val="00547DB7"/>
    <w:rsid w:val="00555FED"/>
    <w:rsid w:val="005F4F09"/>
    <w:rsid w:val="0061431B"/>
    <w:rsid w:val="00622BAA"/>
    <w:rsid w:val="006306CF"/>
    <w:rsid w:val="00644E9A"/>
    <w:rsid w:val="00650990"/>
    <w:rsid w:val="00663CE6"/>
    <w:rsid w:val="00671BD5"/>
    <w:rsid w:val="006805C1"/>
    <w:rsid w:val="00686C21"/>
    <w:rsid w:val="006931C1"/>
    <w:rsid w:val="00694556"/>
    <w:rsid w:val="006C30C5"/>
    <w:rsid w:val="006C4820"/>
    <w:rsid w:val="006D3B31"/>
    <w:rsid w:val="006D6976"/>
    <w:rsid w:val="006E0D96"/>
    <w:rsid w:val="006E1A53"/>
    <w:rsid w:val="006F56E6"/>
    <w:rsid w:val="006F6BDD"/>
    <w:rsid w:val="00704EDA"/>
    <w:rsid w:val="00721122"/>
    <w:rsid w:val="00753019"/>
    <w:rsid w:val="00754801"/>
    <w:rsid w:val="00761441"/>
    <w:rsid w:val="00795365"/>
    <w:rsid w:val="007A351D"/>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12B8"/>
    <w:rsid w:val="00896889"/>
    <w:rsid w:val="00897DAF"/>
    <w:rsid w:val="008C5714"/>
    <w:rsid w:val="008D10B2"/>
    <w:rsid w:val="008E6C17"/>
    <w:rsid w:val="00903896"/>
    <w:rsid w:val="00906F3D"/>
    <w:rsid w:val="0094424E"/>
    <w:rsid w:val="00955642"/>
    <w:rsid w:val="009622DF"/>
    <w:rsid w:val="0096493F"/>
    <w:rsid w:val="00967DFF"/>
    <w:rsid w:val="00994341"/>
    <w:rsid w:val="0099454F"/>
    <w:rsid w:val="00996935"/>
    <w:rsid w:val="009A7140"/>
    <w:rsid w:val="009D1A48"/>
    <w:rsid w:val="009E1CE7"/>
    <w:rsid w:val="009E4EA5"/>
    <w:rsid w:val="009F164B"/>
    <w:rsid w:val="009F323C"/>
    <w:rsid w:val="00A3392B"/>
    <w:rsid w:val="00A67E57"/>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C72D5"/>
    <w:rsid w:val="00BD6531"/>
    <w:rsid w:val="00BE05B2"/>
    <w:rsid w:val="00BF1908"/>
    <w:rsid w:val="00C22D93"/>
    <w:rsid w:val="00C23458"/>
    <w:rsid w:val="00C31120"/>
    <w:rsid w:val="00C34482"/>
    <w:rsid w:val="00C43648"/>
    <w:rsid w:val="00C50A9F"/>
    <w:rsid w:val="00C642FA"/>
    <w:rsid w:val="00CA4F75"/>
    <w:rsid w:val="00CC7622"/>
    <w:rsid w:val="00CD608F"/>
    <w:rsid w:val="00CF6BB7"/>
    <w:rsid w:val="00D04AA4"/>
    <w:rsid w:val="00D27982"/>
    <w:rsid w:val="00D33B86"/>
    <w:rsid w:val="00D36D2D"/>
    <w:rsid w:val="00D44968"/>
    <w:rsid w:val="00D53924"/>
    <w:rsid w:val="00D55D0C"/>
    <w:rsid w:val="00D96D8C"/>
    <w:rsid w:val="00DA6649"/>
    <w:rsid w:val="00DB0DE1"/>
    <w:rsid w:val="00DC1259"/>
    <w:rsid w:val="00DC1BD2"/>
    <w:rsid w:val="00DC2571"/>
    <w:rsid w:val="00DC487C"/>
    <w:rsid w:val="00DE1E7D"/>
    <w:rsid w:val="00DE6BF6"/>
    <w:rsid w:val="00E04E84"/>
    <w:rsid w:val="00E1068A"/>
    <w:rsid w:val="00E25884"/>
    <w:rsid w:val="00E25B55"/>
    <w:rsid w:val="00E31C2B"/>
    <w:rsid w:val="00E3472B"/>
    <w:rsid w:val="00E5426A"/>
    <w:rsid w:val="00E54642"/>
    <w:rsid w:val="00E54CD9"/>
    <w:rsid w:val="00E80CBE"/>
    <w:rsid w:val="00E858C8"/>
    <w:rsid w:val="00E962E3"/>
    <w:rsid w:val="00EA2531"/>
    <w:rsid w:val="00EB6C79"/>
    <w:rsid w:val="00EC37E9"/>
    <w:rsid w:val="00F038D8"/>
    <w:rsid w:val="00F06995"/>
    <w:rsid w:val="00F13623"/>
    <w:rsid w:val="00F44D1D"/>
    <w:rsid w:val="00F469C8"/>
    <w:rsid w:val="00F84B6D"/>
    <w:rsid w:val="00F957E8"/>
    <w:rsid w:val="00FA311A"/>
    <w:rsid w:val="00FA5FDA"/>
    <w:rsid w:val="00FB6AB3"/>
    <w:rsid w:val="00FD1419"/>
    <w:rsid w:val="00FD6CD5"/>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
    <w:name w:val="heading 5"/>
    <w:basedOn w:val="a"/>
    <w:next w:val="a"/>
    <w:link w:val="50"/>
    <w:semiHidden/>
    <w:unhideWhenUsed/>
    <w:qFormat/>
    <w:rsid w:val="008912B8"/>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customStyle="1" w:styleId="50">
    <w:name w:val="כותרת 5 תו"/>
    <w:basedOn w:val="a0"/>
    <w:link w:val="5"/>
    <w:semiHidden/>
    <w:rsid w:val="008912B8"/>
    <w:rPr>
      <w:rFonts w:asciiTheme="majorHAnsi" w:eastAsiaTheme="majorEastAsia" w:hAnsiTheme="majorHAnsi" w:cstheme="majorBidi"/>
      <w:noProof/>
      <w:color w:val="365F91" w:themeColor="accent1" w:themeShade="BF"/>
      <w:sz w:val="24"/>
      <w:szCs w:val="24"/>
    </w:rPr>
  </w:style>
  <w:style w:type="character" w:customStyle="1" w:styleId="default">
    <w:name w:val="default"/>
    <w:rsid w:val="008912B8"/>
    <w:rPr>
      <w:rFonts w:ascii="Times New Roman" w:hAnsi="Times New Roman" w:cs="Times New Roman" w:hint="default"/>
      <w:sz w:val="26"/>
      <w:szCs w:val="26"/>
    </w:rPr>
  </w:style>
  <w:style w:type="character" w:styleId="Hyperlink">
    <w:name w:val="Hyperlink"/>
    <w:basedOn w:val="a0"/>
    <w:uiPriority w:val="99"/>
    <w:semiHidden/>
    <w:unhideWhenUsed/>
    <w:rsid w:val="008912B8"/>
    <w:rPr>
      <w:color w:val="0000FF"/>
      <w:u w:val="single"/>
    </w:rPr>
  </w:style>
  <w:style w:type="paragraph" w:styleId="ad">
    <w:name w:val="List Paragraph"/>
    <w:basedOn w:val="a"/>
    <w:uiPriority w:val="34"/>
    <w:qFormat/>
    <w:rsid w:val="008912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26724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23705013">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B45376" w:rsidP="00B45376">
          <w:pPr>
            <w:pStyle w:val="E460D38E05664FF79D4EFF282EF8EC9925"/>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405FEA" w:rsidP="00405FEA">
          <w:pPr>
            <w:pStyle w:val="D290653DA13E4E738B7E725F79D7332917"/>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376"/>
    <w:rsid w:val="00B45677"/>
    <w:rsid w:val="00B91FA3"/>
    <w:rsid w:val="00BE6557"/>
    <w:rsid w:val="00C453E3"/>
    <w:rsid w:val="00C87795"/>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B4537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3013</Words>
  <Characters>15070</Characters>
  <Application>Microsoft Office Word</Application>
  <DocSecurity>0</DocSecurity>
  <Lines>125</Lines>
  <Paragraphs>36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2023-05-09T10:34:00Z</dcterms:created>
  <dcterms:modified xsi:type="dcterms:W3CDTF">2023-05-09T10:34:00Z</dcterms:modified>
</cp:coreProperties>
</file>